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C1" w:rsidRDefault="00C34BC1" w:rsidP="00C34BC1">
      <w:pPr>
        <w:pStyle w:val="PargrafodaLista"/>
      </w:pPr>
      <w:r>
        <w:t>ANEXO I</w:t>
      </w:r>
    </w:p>
    <w:p w:rsidR="00C34BC1" w:rsidRDefault="00C34BC1" w:rsidP="00C34BC1">
      <w:pPr>
        <w:pStyle w:val="PargrafodaLista"/>
      </w:pPr>
      <w:r>
        <w:t>RELAÇÃO DOS QUADROS ORÇAMENTÁRIOS CONSOLIDADOS</w:t>
      </w:r>
    </w:p>
    <w:p w:rsidR="00C34BC1" w:rsidRDefault="00C34BC1" w:rsidP="00C34BC1">
      <w:pPr>
        <w:spacing w:after="240"/>
        <w:ind w:firstLine="1134"/>
        <w:jc w:val="both"/>
      </w:pPr>
      <w:r>
        <w:t>I - receita e despesa dos Orçamentos Fiscal e da Seguridade Social, isoladas e conjuntamente, segundo categorias econômicas, conforme o Anexo I da Lei nº 4.320, de 1964;</w:t>
      </w:r>
    </w:p>
    <w:p w:rsidR="00C34BC1" w:rsidRDefault="00C34BC1" w:rsidP="00C34BC1">
      <w:pPr>
        <w:spacing w:after="240"/>
        <w:ind w:firstLine="1134"/>
        <w:jc w:val="both"/>
      </w:pPr>
      <w:r>
        <w:t>II - resumo das receitas dos Orçamentos Fiscal e da Seguridade Social, isolado e conjuntamente, por categorias econômicas;</w:t>
      </w:r>
    </w:p>
    <w:p w:rsidR="00C34BC1" w:rsidRDefault="00C34BC1" w:rsidP="00C34BC1">
      <w:pPr>
        <w:spacing w:after="240"/>
        <w:ind w:firstLine="1134"/>
        <w:jc w:val="both"/>
      </w:pPr>
      <w:r>
        <w:t>III - receitas de todas as fontes, por órgão e unidade orçamentária;</w:t>
      </w:r>
    </w:p>
    <w:p w:rsidR="00C34BC1" w:rsidRDefault="00C34BC1" w:rsidP="00C34BC1">
      <w:pPr>
        <w:spacing w:after="240"/>
        <w:ind w:firstLine="1134"/>
        <w:jc w:val="both"/>
      </w:pPr>
      <w:r>
        <w:t>IV - resumo das despesas dos Orçamentos Fiscal e da Seguridade Social, isolado e conjuntamente, por categorias econômicas e grupos de natureza de despesa;</w:t>
      </w:r>
    </w:p>
    <w:p w:rsidR="00C34BC1" w:rsidRDefault="00C34BC1" w:rsidP="00C34BC1">
      <w:pPr>
        <w:spacing w:after="240"/>
        <w:ind w:firstLine="1134"/>
        <w:jc w:val="both"/>
      </w:pPr>
      <w:r>
        <w:t>V - despesas dos Orçamentos Fiscal e da Seguridade Social, isoladas e conjuntamente, segundo o Poder, órgão e unidade orçamentária, por fontes de recursos e grupos de natureza de despesa;</w:t>
      </w:r>
    </w:p>
    <w:p w:rsidR="00C34BC1" w:rsidRDefault="00C34BC1" w:rsidP="00C34BC1">
      <w:pPr>
        <w:spacing w:after="240"/>
        <w:ind w:firstLine="1134"/>
        <w:jc w:val="both"/>
      </w:pPr>
      <w:r>
        <w:t>VI - despesas dos Orçamentos Fiscal e da Seguridade Social, isoladas e conjuntamente, segundo a função e subfunção, e programa;</w:t>
      </w:r>
    </w:p>
    <w:p w:rsidR="00C34BC1" w:rsidRDefault="00C34BC1" w:rsidP="00C34BC1">
      <w:pPr>
        <w:spacing w:after="240"/>
        <w:ind w:firstLine="1134"/>
        <w:jc w:val="both"/>
      </w:pPr>
      <w:r>
        <w:t>VII - fontes de recursos dos Orçamentos Fiscal e da Seguridade Social, isoladas e conjuntamente, por grupos de natureza de despesa;</w:t>
      </w:r>
    </w:p>
    <w:p w:rsidR="00C34BC1" w:rsidRDefault="00C34BC1" w:rsidP="00C34BC1">
      <w:pPr>
        <w:spacing w:after="240"/>
        <w:ind w:firstLine="1134"/>
        <w:jc w:val="both"/>
      </w:pPr>
      <w:r>
        <w:t>VIII - programação referente à manutenção e desenvolvimento do ensino em nível de órgão, detalhando fontes de recursos e valores por categoria de programação;</w:t>
      </w:r>
    </w:p>
    <w:p w:rsidR="00C34BC1" w:rsidRDefault="00C34BC1" w:rsidP="00C34BC1">
      <w:pPr>
        <w:spacing w:after="240"/>
        <w:ind w:firstLine="1134"/>
        <w:jc w:val="both"/>
      </w:pPr>
      <w:r>
        <w:t>IX - demonstrativo dos resultados primário e nominal do Governo Central, evidenciando - se receitas e despesas primárias e financeiras e a compatibilidade das despesas primárias orçamentárias com as necessidades de financiamento do Governo Central e com os limites estabelecidos no art. 107 do Ato das Disposições Constitucionais Transitórias;</w:t>
      </w:r>
    </w:p>
    <w:p w:rsidR="00C34BC1" w:rsidRDefault="00C34BC1" w:rsidP="00C34BC1">
      <w:pPr>
        <w:spacing w:after="240"/>
        <w:ind w:firstLine="1134"/>
        <w:jc w:val="both"/>
      </w:pPr>
      <w:r>
        <w:t>X - serviço da dívida contratual e mobiliária por órgão e unidade orçamentária, detalhando fontes de recursos e grupos de natureza de despesa;</w:t>
      </w:r>
    </w:p>
    <w:p w:rsidR="00C34BC1" w:rsidRDefault="00C34BC1" w:rsidP="00C34BC1">
      <w:pPr>
        <w:spacing w:after="240"/>
        <w:ind w:firstLine="1134"/>
        <w:jc w:val="both"/>
      </w:pPr>
      <w:r>
        <w:t>XI - fontes de recursos que financiam as despesas do Orçamento da Seguridade Social, destacando as transferências do Orçamento Fiscal;</w:t>
      </w:r>
    </w:p>
    <w:p w:rsidR="00C34BC1" w:rsidRDefault="00C34BC1" w:rsidP="00C34BC1">
      <w:pPr>
        <w:spacing w:after="240"/>
        <w:ind w:firstLine="1134"/>
        <w:jc w:val="both"/>
      </w:pPr>
      <w:r>
        <w:t>XII - quadro com relação, em ordem alfabética, das ações classificadas na esfera da seguridade social, respectivo órgão orçamentário e dotação;</w:t>
      </w:r>
    </w:p>
    <w:p w:rsidR="00C34BC1" w:rsidRDefault="00C34BC1" w:rsidP="00C34BC1">
      <w:pPr>
        <w:spacing w:after="240"/>
        <w:ind w:firstLine="1134"/>
        <w:jc w:val="both"/>
      </w:pPr>
      <w:r>
        <w:t>XIII - relação das ações e respectivos subtítulos, discriminada por órgão e unidade orçamentária, nos quais serão apropriadas despesas de tecnologia da informação, inclusive hardware, software e serviços, a qual deverá ser mantida atualizada na internet;</w:t>
      </w:r>
    </w:p>
    <w:p w:rsidR="00C34BC1" w:rsidRDefault="00C34BC1" w:rsidP="00C34BC1">
      <w:pPr>
        <w:spacing w:after="240"/>
        <w:ind w:firstLine="1134"/>
        <w:jc w:val="both"/>
      </w:pPr>
      <w:r>
        <w:t>XIV - demonstração da vinculação entre as ações orçamentárias constantes dos Orçamentos Fiscal e da Seguridade Social e os programas do Plano Plurianual 2020-2023, especificando as unidades orçamentárias executoras; e</w:t>
      </w:r>
    </w:p>
    <w:p w:rsidR="00C34BC1" w:rsidRDefault="00C34BC1" w:rsidP="00C34BC1">
      <w:pPr>
        <w:spacing w:after="240"/>
        <w:ind w:firstLine="1134"/>
        <w:jc w:val="both"/>
      </w:pPr>
      <w:r>
        <w:t>XV - resumo das fontes de financiamento e da despesa do Orçamento de Investimento, por órgão, função, subfunção e programa.</w:t>
      </w:r>
    </w:p>
    <w:p w:rsidR="00C34BC1" w:rsidRDefault="00C34BC1" w:rsidP="00C34BC1">
      <w:pPr>
        <w:spacing w:after="240"/>
        <w:ind w:firstLine="1134"/>
        <w:jc w:val="both"/>
      </w:pPr>
      <w:r>
        <w:t xml:space="preserve"> </w:t>
      </w:r>
    </w:p>
    <w:p w:rsidR="00B21250" w:rsidRDefault="00C34BC1">
      <w:bookmarkStart w:id="0" w:name="_GoBack"/>
      <w:bookmarkEnd w:id="0"/>
    </w:p>
    <w:sectPr w:rsidR="00B21250" w:rsidSect="00340B2C">
      <w:pgSz w:w="11910" w:h="16840"/>
      <w:pgMar w:top="82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C1"/>
    <w:rsid w:val="004F4440"/>
    <w:rsid w:val="00A02C97"/>
    <w:rsid w:val="00C3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87F0E-EAEA-AF4D-996B-93F7B1C6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34BC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C34BC1"/>
    <w:pPr>
      <w:spacing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Reis</dc:creator>
  <cp:keywords/>
  <dc:description/>
  <cp:lastModifiedBy>Victor Reis</cp:lastModifiedBy>
  <cp:revision>1</cp:revision>
  <dcterms:created xsi:type="dcterms:W3CDTF">2019-11-13T20:06:00Z</dcterms:created>
  <dcterms:modified xsi:type="dcterms:W3CDTF">2019-11-13T20:06:00Z</dcterms:modified>
</cp:coreProperties>
</file>