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CC9C" w14:textId="77777777" w:rsidR="00BB093A" w:rsidRPr="00BB093A" w:rsidRDefault="00BB093A" w:rsidP="00BB093A">
      <w:pPr>
        <w:jc w:val="center"/>
        <w:rPr>
          <w:sz w:val="28"/>
          <w:szCs w:val="28"/>
        </w:rPr>
      </w:pPr>
      <w:r w:rsidRPr="00BB093A">
        <w:rPr>
          <w:sz w:val="28"/>
          <w:szCs w:val="28"/>
        </w:rPr>
        <w:t>Anexo IV</w:t>
      </w:r>
    </w:p>
    <w:p w14:paraId="2CA558D6" w14:textId="77777777" w:rsidR="00BB093A" w:rsidRPr="00BB093A" w:rsidRDefault="00BB093A" w:rsidP="00BB093A">
      <w:pPr>
        <w:jc w:val="center"/>
        <w:rPr>
          <w:sz w:val="28"/>
          <w:szCs w:val="28"/>
        </w:rPr>
      </w:pPr>
      <w:r w:rsidRPr="00BB093A">
        <w:rPr>
          <w:sz w:val="28"/>
          <w:szCs w:val="28"/>
        </w:rPr>
        <w:t>Metas Fiscais</w:t>
      </w:r>
    </w:p>
    <w:p w14:paraId="5E4DCD40" w14:textId="77777777" w:rsidR="00BB093A" w:rsidRPr="00BB093A" w:rsidRDefault="00BB093A" w:rsidP="00BB093A">
      <w:pPr>
        <w:jc w:val="center"/>
        <w:rPr>
          <w:sz w:val="28"/>
          <w:szCs w:val="28"/>
        </w:rPr>
      </w:pPr>
      <w:r w:rsidRPr="00BB093A">
        <w:rPr>
          <w:sz w:val="28"/>
          <w:szCs w:val="28"/>
        </w:rPr>
        <w:t>IV.8 – Avaliação da Situação Financeira e Atuarial dos Benefícios Assistenciais da Lei Orgânica de Assistência Social – LOAS</w:t>
      </w:r>
    </w:p>
    <w:p w14:paraId="31A54ED4" w14:textId="551B68C5" w:rsidR="00345903" w:rsidRPr="00BB093A" w:rsidRDefault="00BB093A" w:rsidP="00BB093A">
      <w:pPr>
        <w:jc w:val="center"/>
        <w:rPr>
          <w:sz w:val="24"/>
          <w:szCs w:val="24"/>
        </w:rPr>
      </w:pPr>
      <w:r w:rsidRPr="00BB093A">
        <w:rPr>
          <w:sz w:val="24"/>
          <w:szCs w:val="24"/>
        </w:rPr>
        <w:t xml:space="preserve"> (Art. 4</w:t>
      </w:r>
      <w:r w:rsidR="00E73CD6">
        <w:rPr>
          <w:sz w:val="24"/>
          <w:szCs w:val="24"/>
        </w:rPr>
        <w:t>º</w:t>
      </w:r>
      <w:r w:rsidRPr="00BB093A">
        <w:rPr>
          <w:sz w:val="24"/>
          <w:szCs w:val="24"/>
        </w:rPr>
        <w:t>, § 2</w:t>
      </w:r>
      <w:r w:rsidR="00E73CD6">
        <w:rPr>
          <w:sz w:val="24"/>
          <w:szCs w:val="24"/>
        </w:rPr>
        <w:t>º</w:t>
      </w:r>
      <w:r w:rsidRPr="00BB093A">
        <w:rPr>
          <w:sz w:val="24"/>
          <w:szCs w:val="24"/>
        </w:rPr>
        <w:t>, inciso IV, da Lei Complementar n</w:t>
      </w:r>
      <w:r w:rsidR="00E73CD6">
        <w:rPr>
          <w:sz w:val="24"/>
          <w:szCs w:val="24"/>
        </w:rPr>
        <w:t>º</w:t>
      </w:r>
      <w:r w:rsidRPr="00BB093A">
        <w:rPr>
          <w:sz w:val="24"/>
          <w:szCs w:val="24"/>
        </w:rPr>
        <w:t xml:space="preserve"> 101, de 4 de maio de 2000)</w:t>
      </w:r>
    </w:p>
    <w:p w14:paraId="44F496D8" w14:textId="77777777" w:rsidR="00BB093A" w:rsidRDefault="00BB093A" w:rsidP="00DE449C">
      <w:pPr>
        <w:pBdr>
          <w:bottom w:val="single" w:sz="4" w:space="1" w:color="auto"/>
        </w:pBdr>
        <w:jc w:val="center"/>
      </w:pPr>
    </w:p>
    <w:p w14:paraId="1036CA05" w14:textId="79A29BAE" w:rsidR="00345903" w:rsidRPr="00145D32" w:rsidRDefault="00345903" w:rsidP="00345903">
      <w:pPr>
        <w:snapToGrid w:val="0"/>
        <w:spacing w:after="0"/>
        <w:jc w:val="center"/>
        <w:rPr>
          <w:rFonts w:cs="Arial"/>
          <w:b/>
        </w:rPr>
      </w:pPr>
      <w:r w:rsidRPr="00145D32">
        <w:rPr>
          <w:rFonts w:cs="Arial"/>
          <w:b/>
        </w:rPr>
        <w:t>MINISTÉRIO DA CIDADANIA</w:t>
      </w:r>
    </w:p>
    <w:p w14:paraId="20F0D3DF" w14:textId="77777777" w:rsidR="00345903" w:rsidRPr="00145D32" w:rsidRDefault="00345903" w:rsidP="00345903">
      <w:pPr>
        <w:spacing w:after="0"/>
        <w:jc w:val="center"/>
        <w:rPr>
          <w:rFonts w:cs="Arial"/>
          <w:b/>
        </w:rPr>
      </w:pPr>
      <w:r w:rsidRPr="00145D32">
        <w:rPr>
          <w:rFonts w:cs="Arial"/>
          <w:b/>
        </w:rPr>
        <w:t xml:space="preserve">Secretaria Especial de Desenvolvimento Social </w:t>
      </w:r>
    </w:p>
    <w:p w14:paraId="51FCD260" w14:textId="77777777" w:rsidR="00345903" w:rsidRPr="00145D32" w:rsidRDefault="00345903" w:rsidP="00345903">
      <w:pPr>
        <w:spacing w:after="0"/>
        <w:jc w:val="center"/>
        <w:rPr>
          <w:rFonts w:cs="Arial"/>
          <w:b/>
        </w:rPr>
      </w:pPr>
      <w:r w:rsidRPr="00145D32">
        <w:rPr>
          <w:rFonts w:cs="Arial"/>
          <w:b/>
        </w:rPr>
        <w:t>Secretaria Nacional de Assistência Social</w:t>
      </w:r>
    </w:p>
    <w:p w14:paraId="6B1F87D6" w14:textId="77777777" w:rsidR="00345903" w:rsidRDefault="00345903" w:rsidP="00345903">
      <w:pPr>
        <w:spacing w:after="0"/>
        <w:jc w:val="center"/>
        <w:rPr>
          <w:rFonts w:cs="Arial"/>
        </w:rPr>
      </w:pPr>
      <w:r w:rsidRPr="00145D32">
        <w:rPr>
          <w:rFonts w:cs="Arial"/>
        </w:rPr>
        <w:t>Departamento de Benefícios Assistenciais</w:t>
      </w:r>
      <w:r>
        <w:rPr>
          <w:rFonts w:cs="Arial"/>
        </w:rPr>
        <w:t xml:space="preserve"> </w:t>
      </w:r>
    </w:p>
    <w:p w14:paraId="33AB0A37" w14:textId="77777777" w:rsidR="00345903" w:rsidRDefault="00345903" w:rsidP="00345903">
      <w:pPr>
        <w:spacing w:after="0"/>
        <w:jc w:val="center"/>
        <w:rPr>
          <w:rFonts w:cs="Arial"/>
        </w:rPr>
      </w:pPr>
    </w:p>
    <w:p w14:paraId="43B3A1FE" w14:textId="45319AC1" w:rsidR="00345903" w:rsidRDefault="00345903" w:rsidP="00345903">
      <w:pPr>
        <w:spacing w:before="120" w:after="0"/>
        <w:jc w:val="center"/>
        <w:rPr>
          <w:rFonts w:cs="Arial"/>
          <w:b/>
          <w:bCs/>
          <w:caps/>
        </w:rPr>
      </w:pPr>
      <w:r w:rsidRPr="00345903">
        <w:rPr>
          <w:rFonts w:cs="Arial"/>
          <w:b/>
          <w:bCs/>
          <w:caps/>
        </w:rPr>
        <w:t>NOTA TÉCNICA</w:t>
      </w:r>
    </w:p>
    <w:p w14:paraId="1B0AAEE3" w14:textId="03E40CF7" w:rsidR="00345903" w:rsidRDefault="00345903" w:rsidP="00345903">
      <w:pPr>
        <w:spacing w:before="120" w:after="0"/>
        <w:jc w:val="center"/>
        <w:rPr>
          <w:rFonts w:cs="Arial"/>
          <w:b/>
          <w:bCs/>
          <w:caps/>
        </w:rPr>
      </w:pPr>
    </w:p>
    <w:p w14:paraId="5ED212AE" w14:textId="633213D7" w:rsidR="00345903" w:rsidRPr="00345903" w:rsidRDefault="00345903" w:rsidP="00345903">
      <w:pPr>
        <w:spacing w:before="120" w:after="0"/>
        <w:jc w:val="center"/>
        <w:rPr>
          <w:rFonts w:cs="Arial"/>
          <w:b/>
          <w:bCs/>
          <w:caps/>
        </w:rPr>
      </w:pPr>
      <w:r>
        <w:rPr>
          <w:rFonts w:cs="Arial"/>
          <w:b/>
          <w:bCs/>
          <w:caps/>
        </w:rPr>
        <w:t>pROJEÇÕES ORÇAMENTÁRIAS – março de 2021</w:t>
      </w:r>
    </w:p>
    <w:p w14:paraId="5D5A6816" w14:textId="77777777" w:rsidR="00345903" w:rsidRPr="00B71815" w:rsidRDefault="00345903" w:rsidP="00345903">
      <w:pPr>
        <w:spacing w:after="0"/>
        <w:jc w:val="center"/>
        <w:rPr>
          <w:rFonts w:cs="Arial"/>
          <w:b/>
        </w:rPr>
      </w:pPr>
      <w:r w:rsidRPr="00B71815">
        <w:rPr>
          <w:rFonts w:cs="Arial"/>
          <w:b/>
        </w:rPr>
        <w:t>Benefício de Prestação Continuada – BPC e Renda Mensal Vitalícia - RMV</w:t>
      </w:r>
    </w:p>
    <w:p w14:paraId="047474D1" w14:textId="77777777" w:rsidR="00345903" w:rsidRPr="00345903" w:rsidRDefault="00345903" w:rsidP="00345903">
      <w:pPr>
        <w:pStyle w:val="Ttulo"/>
        <w:spacing w:before="80"/>
        <w:jc w:val="left"/>
        <w:rPr>
          <w:rFonts w:asciiTheme="minorHAnsi" w:hAnsiTheme="minorHAnsi"/>
        </w:rPr>
      </w:pPr>
    </w:p>
    <w:p w14:paraId="6AB1BD59" w14:textId="58BDCD29" w:rsidR="00350E19" w:rsidRPr="007525D1" w:rsidRDefault="00350E19" w:rsidP="00BF2C15">
      <w:pPr>
        <w:pStyle w:val="Ttulo"/>
        <w:numPr>
          <w:ilvl w:val="0"/>
          <w:numId w:val="4"/>
        </w:numPr>
        <w:spacing w:before="80"/>
        <w:jc w:val="left"/>
        <w:rPr>
          <w:rFonts w:asciiTheme="minorHAnsi" w:hAnsiTheme="minorHAnsi"/>
        </w:rPr>
      </w:pPr>
      <w:r>
        <w:rPr>
          <w:rFonts w:asciiTheme="minorHAnsi" w:hAnsiTheme="minorHAnsi"/>
          <w:bCs w:val="0"/>
        </w:rPr>
        <w:t>ASSUNTO</w:t>
      </w:r>
    </w:p>
    <w:p w14:paraId="3F026980" w14:textId="1E23BC96" w:rsidR="007525D1" w:rsidRDefault="007525D1" w:rsidP="007525D1">
      <w:pPr>
        <w:pStyle w:val="Corpodetexto"/>
        <w:spacing w:before="120" w:line="240" w:lineRule="auto"/>
        <w:ind w:firstLine="709"/>
        <w:rPr>
          <w:rFonts w:asciiTheme="minorHAnsi" w:hAnsiTheme="minorHAnsi"/>
          <w:sz w:val="24"/>
          <w:szCs w:val="24"/>
        </w:rPr>
      </w:pPr>
      <w:r>
        <w:rPr>
          <w:rFonts w:asciiTheme="minorHAnsi" w:hAnsiTheme="minorHAnsi"/>
          <w:sz w:val="24"/>
          <w:szCs w:val="24"/>
        </w:rPr>
        <w:t>Projeções orçamentárias referentes a</w:t>
      </w:r>
      <w:r w:rsidRPr="1C52328E">
        <w:rPr>
          <w:rFonts w:asciiTheme="minorHAnsi" w:hAnsiTheme="minorHAnsi"/>
          <w:sz w:val="24"/>
          <w:szCs w:val="24"/>
        </w:rPr>
        <w:t xml:space="preserve">o Benefício de Prestação Continuada da Assistência Social e </w:t>
      </w:r>
      <w:r w:rsidR="00C83F31">
        <w:rPr>
          <w:rFonts w:asciiTheme="minorHAnsi" w:hAnsiTheme="minorHAnsi"/>
          <w:sz w:val="24"/>
          <w:szCs w:val="24"/>
        </w:rPr>
        <w:t xml:space="preserve">à </w:t>
      </w:r>
      <w:r w:rsidRPr="1C52328E">
        <w:rPr>
          <w:rFonts w:asciiTheme="minorHAnsi" w:hAnsiTheme="minorHAnsi"/>
          <w:sz w:val="24"/>
          <w:szCs w:val="24"/>
        </w:rPr>
        <w:t>Renda Mensal Vitalícia, previstos na Lei Orgânica da Assistência Social (LOAS)</w:t>
      </w:r>
      <w:r w:rsidRPr="007525D1">
        <w:rPr>
          <w:rFonts w:asciiTheme="minorHAnsi" w:hAnsiTheme="minorHAnsi"/>
          <w:sz w:val="24"/>
          <w:szCs w:val="24"/>
        </w:rPr>
        <w:t>, visando atualizar estimativas de despesas do presente exercício e embasar elaboração do Projeto de Lei de Diretrizes Orçamentárias para 2022 – PLDO-2022</w:t>
      </w:r>
      <w:r>
        <w:rPr>
          <w:rFonts w:asciiTheme="minorHAnsi" w:hAnsiTheme="minorHAnsi"/>
          <w:sz w:val="24"/>
          <w:szCs w:val="24"/>
        </w:rPr>
        <w:t>.</w:t>
      </w:r>
    </w:p>
    <w:p w14:paraId="36918C4C" w14:textId="77777777" w:rsidR="007525D1" w:rsidRPr="007525D1" w:rsidRDefault="007525D1" w:rsidP="007525D1">
      <w:pPr>
        <w:pStyle w:val="Corpodetexto"/>
        <w:spacing w:before="120" w:line="240" w:lineRule="auto"/>
        <w:ind w:firstLine="709"/>
        <w:rPr>
          <w:rFonts w:asciiTheme="minorHAnsi" w:hAnsiTheme="minorHAnsi"/>
          <w:sz w:val="24"/>
          <w:szCs w:val="24"/>
        </w:rPr>
      </w:pPr>
    </w:p>
    <w:p w14:paraId="6F60F68F" w14:textId="75DFC2EF" w:rsidR="00350E19" w:rsidRPr="00350E19" w:rsidRDefault="00350E19" w:rsidP="00BF2C15">
      <w:pPr>
        <w:pStyle w:val="Ttulo"/>
        <w:numPr>
          <w:ilvl w:val="0"/>
          <w:numId w:val="4"/>
        </w:numPr>
        <w:spacing w:before="80"/>
        <w:jc w:val="left"/>
        <w:rPr>
          <w:rFonts w:asciiTheme="minorHAnsi" w:hAnsiTheme="minorHAnsi"/>
        </w:rPr>
      </w:pPr>
      <w:r>
        <w:rPr>
          <w:rFonts w:asciiTheme="minorHAnsi" w:hAnsiTheme="minorHAnsi"/>
          <w:bCs w:val="0"/>
        </w:rPr>
        <w:t>SUMÁRIO EXECUTIVO</w:t>
      </w:r>
    </w:p>
    <w:p w14:paraId="37F674DF" w14:textId="45109D70" w:rsidR="007525D1" w:rsidRDefault="007525D1" w:rsidP="007525D1">
      <w:pPr>
        <w:pStyle w:val="Corpodetexto"/>
        <w:spacing w:before="120" w:line="240" w:lineRule="auto"/>
        <w:ind w:firstLine="709"/>
        <w:rPr>
          <w:rFonts w:asciiTheme="minorHAnsi" w:hAnsiTheme="minorHAnsi"/>
          <w:sz w:val="24"/>
          <w:szCs w:val="24"/>
        </w:rPr>
      </w:pPr>
      <w:r>
        <w:rPr>
          <w:rFonts w:asciiTheme="minorHAnsi" w:hAnsiTheme="minorHAnsi"/>
          <w:sz w:val="24"/>
          <w:szCs w:val="24"/>
        </w:rPr>
        <w:t>Apresenta-se</w:t>
      </w:r>
      <w:r w:rsidRPr="007525D1">
        <w:rPr>
          <w:rFonts w:asciiTheme="minorHAnsi" w:hAnsiTheme="minorHAnsi"/>
          <w:sz w:val="24"/>
          <w:szCs w:val="24"/>
        </w:rPr>
        <w:t xml:space="preserve"> </w:t>
      </w:r>
      <w:r>
        <w:rPr>
          <w:rFonts w:asciiTheme="minorHAnsi" w:hAnsiTheme="minorHAnsi"/>
          <w:sz w:val="24"/>
          <w:szCs w:val="24"/>
        </w:rPr>
        <w:t xml:space="preserve">memória de cálculo e resultados de </w:t>
      </w:r>
      <w:r w:rsidRPr="007525D1">
        <w:rPr>
          <w:rFonts w:asciiTheme="minorHAnsi" w:hAnsiTheme="minorHAnsi"/>
          <w:sz w:val="24"/>
          <w:szCs w:val="24"/>
        </w:rPr>
        <w:t xml:space="preserve">projeções orçamentárias </w:t>
      </w:r>
      <w:r>
        <w:rPr>
          <w:rFonts w:asciiTheme="minorHAnsi" w:hAnsiTheme="minorHAnsi"/>
          <w:sz w:val="24"/>
          <w:szCs w:val="24"/>
        </w:rPr>
        <w:t>referentes a</w:t>
      </w:r>
      <w:r w:rsidRPr="1C52328E">
        <w:rPr>
          <w:rFonts w:asciiTheme="minorHAnsi" w:hAnsiTheme="minorHAnsi"/>
          <w:sz w:val="24"/>
          <w:szCs w:val="24"/>
        </w:rPr>
        <w:t xml:space="preserve">o Benefício de Prestação Continuada da Assistência Social e </w:t>
      </w:r>
      <w:r w:rsidR="00C83F31">
        <w:rPr>
          <w:rFonts w:asciiTheme="minorHAnsi" w:hAnsiTheme="minorHAnsi"/>
          <w:sz w:val="24"/>
          <w:szCs w:val="24"/>
        </w:rPr>
        <w:t>à</w:t>
      </w:r>
      <w:r w:rsidRPr="1C52328E">
        <w:rPr>
          <w:rFonts w:asciiTheme="minorHAnsi" w:hAnsiTheme="minorHAnsi"/>
          <w:sz w:val="24"/>
          <w:szCs w:val="24"/>
        </w:rPr>
        <w:t xml:space="preserve"> Renda Mensal Vitalícia, previstos na Lei Orgânica da Assistência Social (LOAS), cujas ações orçamentárias estão sob a responsabilidade do Departamento de Benefícios Assistenciais</w:t>
      </w:r>
      <w:r w:rsidR="001951D3">
        <w:rPr>
          <w:rFonts w:asciiTheme="minorHAnsi" w:hAnsiTheme="minorHAnsi"/>
          <w:sz w:val="24"/>
          <w:szCs w:val="24"/>
        </w:rPr>
        <w:t xml:space="preserve"> (DBA)</w:t>
      </w:r>
      <w:r w:rsidRPr="1C52328E">
        <w:rPr>
          <w:rFonts w:asciiTheme="minorHAnsi" w:hAnsiTheme="minorHAnsi"/>
          <w:sz w:val="24"/>
          <w:szCs w:val="24"/>
        </w:rPr>
        <w:t xml:space="preserve"> da Secretaria Nacional da Assistência Social do Ministério da Cidadania (MC)</w:t>
      </w:r>
      <w:r w:rsidRPr="007525D1">
        <w:rPr>
          <w:rFonts w:asciiTheme="minorHAnsi" w:hAnsiTheme="minorHAnsi"/>
          <w:sz w:val="24"/>
          <w:szCs w:val="24"/>
        </w:rPr>
        <w:t>, visando atualizar estimativas de despesas do presente exercício e embasar elaboração do Projeto de Lei de Diretrizes Orçamentárias para 2022 – PLDO-2022</w:t>
      </w:r>
      <w:r w:rsidR="00C83F31">
        <w:rPr>
          <w:rFonts w:asciiTheme="minorHAnsi" w:hAnsiTheme="minorHAnsi"/>
          <w:sz w:val="24"/>
          <w:szCs w:val="24"/>
        </w:rPr>
        <w:t xml:space="preserve">. Esta Nota Técnica </w:t>
      </w:r>
      <w:r w:rsidR="001951D3">
        <w:rPr>
          <w:rFonts w:asciiTheme="minorHAnsi" w:hAnsiTheme="minorHAnsi"/>
          <w:sz w:val="24"/>
          <w:szCs w:val="24"/>
        </w:rPr>
        <w:t>inclui</w:t>
      </w:r>
      <w:r w:rsidR="00C83F31">
        <w:rPr>
          <w:rFonts w:asciiTheme="minorHAnsi" w:hAnsiTheme="minorHAnsi"/>
          <w:sz w:val="24"/>
          <w:szCs w:val="24"/>
        </w:rPr>
        <w:t xml:space="preserve"> </w:t>
      </w:r>
      <w:r w:rsidR="001951D3">
        <w:rPr>
          <w:rFonts w:asciiTheme="minorHAnsi" w:hAnsiTheme="minorHAnsi"/>
          <w:sz w:val="24"/>
          <w:szCs w:val="24"/>
        </w:rPr>
        <w:t xml:space="preserve">em seu escopo </w:t>
      </w:r>
      <w:r w:rsidR="00C83F31">
        <w:rPr>
          <w:rFonts w:asciiTheme="minorHAnsi" w:hAnsiTheme="minorHAnsi"/>
          <w:sz w:val="24"/>
          <w:szCs w:val="24"/>
        </w:rPr>
        <w:t xml:space="preserve">projeção </w:t>
      </w:r>
      <w:r w:rsidR="001951D3">
        <w:rPr>
          <w:rFonts w:asciiTheme="minorHAnsi" w:hAnsiTheme="minorHAnsi"/>
          <w:sz w:val="24"/>
          <w:szCs w:val="24"/>
        </w:rPr>
        <w:t xml:space="preserve">orçamentária </w:t>
      </w:r>
      <w:r w:rsidR="00C83F31">
        <w:rPr>
          <w:rFonts w:asciiTheme="minorHAnsi" w:hAnsiTheme="minorHAnsi"/>
          <w:sz w:val="24"/>
          <w:szCs w:val="24"/>
        </w:rPr>
        <w:t xml:space="preserve">de curto prazo, que apresenta valores para consideração </w:t>
      </w:r>
      <w:r w:rsidR="001951D3">
        <w:rPr>
          <w:rFonts w:asciiTheme="minorHAnsi" w:hAnsiTheme="minorHAnsi"/>
          <w:sz w:val="24"/>
          <w:szCs w:val="24"/>
        </w:rPr>
        <w:t>em relação ao orçamento corrente e ao orçamento a ser proposto para 2022, e projeção de longo prazo, destinada à avaliação da</w:t>
      </w:r>
      <w:r w:rsidRPr="007525D1">
        <w:rPr>
          <w:rFonts w:asciiTheme="minorHAnsi" w:hAnsiTheme="minorHAnsi"/>
          <w:sz w:val="24"/>
          <w:szCs w:val="24"/>
        </w:rPr>
        <w:t xml:space="preserve"> situação financeira e atuarial, em cumprimento d</w:t>
      </w:r>
      <w:r>
        <w:rPr>
          <w:rFonts w:asciiTheme="minorHAnsi" w:hAnsiTheme="minorHAnsi"/>
          <w:sz w:val="24"/>
          <w:szCs w:val="24"/>
        </w:rPr>
        <w:t xml:space="preserve">o estabelecido na </w:t>
      </w:r>
      <w:r w:rsidRPr="007525D1">
        <w:rPr>
          <w:rFonts w:asciiTheme="minorHAnsi" w:hAnsiTheme="minorHAnsi"/>
          <w:sz w:val="24"/>
          <w:szCs w:val="24"/>
        </w:rPr>
        <w:t>Lei Complementar nº 101, de 4 de maio de 2000, Lei de Responsabilidade Fiscal – LRF</w:t>
      </w:r>
      <w:r>
        <w:rPr>
          <w:rFonts w:asciiTheme="minorHAnsi" w:hAnsiTheme="minorHAnsi"/>
          <w:sz w:val="24"/>
          <w:szCs w:val="24"/>
        </w:rPr>
        <w:t>,</w:t>
      </w:r>
      <w:r w:rsidRPr="007525D1">
        <w:rPr>
          <w:rFonts w:asciiTheme="minorHAnsi" w:hAnsiTheme="minorHAnsi"/>
          <w:sz w:val="24"/>
          <w:szCs w:val="24"/>
        </w:rPr>
        <w:t xml:space="preserve"> e</w:t>
      </w:r>
      <w:r>
        <w:rPr>
          <w:rFonts w:asciiTheme="minorHAnsi" w:hAnsiTheme="minorHAnsi"/>
          <w:sz w:val="24"/>
          <w:szCs w:val="24"/>
        </w:rPr>
        <w:t xml:space="preserve"> do</w:t>
      </w:r>
      <w:r w:rsidRPr="007525D1">
        <w:rPr>
          <w:rFonts w:asciiTheme="minorHAnsi" w:hAnsiTheme="minorHAnsi"/>
          <w:sz w:val="24"/>
          <w:szCs w:val="24"/>
        </w:rPr>
        <w:t xml:space="preserve"> compromisso firmado junto ao Tribunal de Contas da União (TCU), em referência ao Acórdão nº 1435/2020.</w:t>
      </w:r>
    </w:p>
    <w:p w14:paraId="7D88074A" w14:textId="77777777" w:rsidR="00350E19" w:rsidRDefault="00350E19" w:rsidP="00350E19">
      <w:pPr>
        <w:pStyle w:val="Ttulo"/>
        <w:spacing w:before="80"/>
        <w:jc w:val="left"/>
        <w:rPr>
          <w:rFonts w:asciiTheme="minorHAnsi" w:hAnsiTheme="minorHAnsi"/>
        </w:rPr>
      </w:pPr>
    </w:p>
    <w:p w14:paraId="4A02B8C9" w14:textId="77777777" w:rsidR="0086160B" w:rsidRPr="00350E19" w:rsidRDefault="0086160B" w:rsidP="00350E19">
      <w:pPr>
        <w:pStyle w:val="Ttulo"/>
        <w:spacing w:before="80"/>
        <w:jc w:val="left"/>
        <w:rPr>
          <w:rFonts w:asciiTheme="minorHAnsi" w:hAnsiTheme="minorHAnsi"/>
        </w:rPr>
      </w:pPr>
    </w:p>
    <w:p w14:paraId="7CDC5E3D" w14:textId="1E9904FC" w:rsidR="00BF2C15" w:rsidRPr="00145D32" w:rsidRDefault="00350E19" w:rsidP="00BF2C15">
      <w:pPr>
        <w:pStyle w:val="Ttulo"/>
        <w:numPr>
          <w:ilvl w:val="0"/>
          <w:numId w:val="4"/>
        </w:numPr>
        <w:spacing w:before="80"/>
        <w:jc w:val="left"/>
        <w:rPr>
          <w:rFonts w:asciiTheme="minorHAnsi" w:hAnsiTheme="minorHAnsi"/>
        </w:rPr>
      </w:pPr>
      <w:r>
        <w:rPr>
          <w:rFonts w:asciiTheme="minorHAnsi" w:hAnsiTheme="minorHAnsi"/>
          <w:bCs w:val="0"/>
        </w:rPr>
        <w:t>CONTEXTO</w:t>
      </w:r>
    </w:p>
    <w:p w14:paraId="2D1845F1" w14:textId="30BF5EA2" w:rsidR="00BF2C15" w:rsidRPr="00145D32" w:rsidRDefault="001951D3" w:rsidP="00BF2C15">
      <w:pPr>
        <w:pStyle w:val="Corpodetexto"/>
        <w:spacing w:before="120" w:line="240" w:lineRule="auto"/>
        <w:ind w:firstLine="709"/>
        <w:rPr>
          <w:rFonts w:asciiTheme="minorHAnsi" w:hAnsiTheme="minorHAnsi"/>
          <w:sz w:val="24"/>
          <w:szCs w:val="24"/>
        </w:rPr>
      </w:pPr>
      <w:r>
        <w:rPr>
          <w:rFonts w:asciiTheme="minorHAnsi" w:hAnsiTheme="minorHAnsi"/>
          <w:sz w:val="24"/>
          <w:szCs w:val="24"/>
        </w:rPr>
        <w:t xml:space="preserve">O pagamento dos benefícios que constituem o BPC e a RMV está previsto na Lei de Diretrizes Orçamentárias para 2021 – LDO-2021 como despesa obrigatória, cujos recursos são distribuídos entre as Ações Orçamentárias 00H5 e 00IN, conforme exposto abaixo: </w:t>
      </w:r>
    </w:p>
    <w:p w14:paraId="17400B17" w14:textId="77777777" w:rsidR="00BF2C15" w:rsidRPr="00145D32" w:rsidRDefault="00BF2C15" w:rsidP="00BF2C15">
      <w:pPr>
        <w:pStyle w:val="Corpodetexto"/>
        <w:spacing w:before="120" w:line="240" w:lineRule="auto"/>
        <w:ind w:left="709"/>
        <w:rPr>
          <w:rFonts w:asciiTheme="minorHAnsi" w:hAnsiTheme="minorHAnsi"/>
          <w:b/>
          <w:sz w:val="24"/>
        </w:rPr>
      </w:pPr>
      <w:r w:rsidRPr="00145D32">
        <w:rPr>
          <w:rFonts w:asciiTheme="minorHAnsi" w:hAnsiTheme="minorHAnsi"/>
          <w:b/>
          <w:sz w:val="24"/>
        </w:rPr>
        <w:t>Ação 00H5 – Pagamento de Benefícios de Prestação Continuada (BPC) e da Renda Mensal Vitalícia (RMV) à Pessoa Idosa:</w:t>
      </w:r>
    </w:p>
    <w:p w14:paraId="0EF63159" w14:textId="77777777" w:rsidR="00BF2C15" w:rsidRPr="00145D32" w:rsidRDefault="00BF2C15" w:rsidP="00BF2C15">
      <w:pPr>
        <w:pStyle w:val="Corpodetexto"/>
        <w:numPr>
          <w:ilvl w:val="0"/>
          <w:numId w:val="2"/>
        </w:numPr>
        <w:spacing w:before="120" w:line="240" w:lineRule="auto"/>
        <w:rPr>
          <w:rFonts w:asciiTheme="minorHAnsi" w:hAnsiTheme="minorHAnsi"/>
        </w:rPr>
      </w:pPr>
      <w:r w:rsidRPr="00145D32">
        <w:rPr>
          <w:rFonts w:asciiTheme="minorHAnsi" w:hAnsiTheme="minorHAnsi"/>
          <w:b/>
          <w:sz w:val="24"/>
        </w:rPr>
        <w:lastRenderedPageBreak/>
        <w:t xml:space="preserve">PO 0001 - Benefício de Prestação Continuada à Pessoa Idosa, </w:t>
      </w:r>
      <w:r w:rsidRPr="00145D32">
        <w:rPr>
          <w:rFonts w:asciiTheme="minorHAnsi" w:hAnsiTheme="minorHAnsi"/>
          <w:sz w:val="24"/>
        </w:rPr>
        <w:t>que assegura uma renda mensal de 1 salário</w:t>
      </w:r>
      <w:r>
        <w:rPr>
          <w:rFonts w:asciiTheme="minorHAnsi" w:hAnsiTheme="minorHAnsi"/>
          <w:sz w:val="24"/>
        </w:rPr>
        <w:t>-</w:t>
      </w:r>
      <w:r w:rsidRPr="00145D32">
        <w:rPr>
          <w:rFonts w:asciiTheme="minorHAnsi" w:hAnsiTheme="minorHAnsi"/>
          <w:sz w:val="24"/>
        </w:rPr>
        <w:t xml:space="preserve">mínimo à pessoa idosa com 65 anos ou mais que não possua meios de prover sua manutenção nem de tê-la provida por sua família, cuja renda familiar </w:t>
      </w:r>
      <w:r w:rsidRPr="00145D32">
        <w:rPr>
          <w:rFonts w:asciiTheme="minorHAnsi" w:hAnsiTheme="minorHAnsi"/>
          <w:i/>
          <w:sz w:val="24"/>
        </w:rPr>
        <w:t xml:space="preserve">per capita </w:t>
      </w:r>
      <w:r w:rsidRPr="00145D32">
        <w:rPr>
          <w:rFonts w:asciiTheme="minorHAnsi" w:hAnsiTheme="minorHAnsi"/>
          <w:sz w:val="24"/>
        </w:rPr>
        <w:t>seja inferior a ¼ do salário</w:t>
      </w:r>
      <w:r>
        <w:rPr>
          <w:rFonts w:asciiTheme="minorHAnsi" w:hAnsiTheme="minorHAnsi"/>
          <w:sz w:val="24"/>
        </w:rPr>
        <w:t>-</w:t>
      </w:r>
      <w:r w:rsidRPr="00145D32">
        <w:rPr>
          <w:rFonts w:asciiTheme="minorHAnsi" w:hAnsiTheme="minorHAnsi"/>
          <w:sz w:val="24"/>
        </w:rPr>
        <w:t>mínimo;</w:t>
      </w:r>
    </w:p>
    <w:p w14:paraId="15CFDB75" w14:textId="77777777" w:rsidR="00BF2C15" w:rsidRPr="00145D32" w:rsidRDefault="00BF2C15" w:rsidP="00BF2C15">
      <w:pPr>
        <w:pStyle w:val="Corpodetexto"/>
        <w:numPr>
          <w:ilvl w:val="0"/>
          <w:numId w:val="2"/>
        </w:numPr>
        <w:spacing w:before="120" w:line="240" w:lineRule="auto"/>
        <w:rPr>
          <w:rFonts w:asciiTheme="minorHAnsi" w:hAnsiTheme="minorHAnsi"/>
        </w:rPr>
      </w:pPr>
      <w:r w:rsidRPr="00145D32">
        <w:rPr>
          <w:rFonts w:asciiTheme="minorHAnsi" w:hAnsiTheme="minorHAnsi"/>
          <w:b/>
          <w:sz w:val="24"/>
        </w:rPr>
        <w:t>PO 0002 - Renda Mensal Vitalícia</w:t>
      </w:r>
      <w:r w:rsidRPr="00145D32">
        <w:rPr>
          <w:rFonts w:asciiTheme="minorHAnsi" w:hAnsiTheme="minorHAnsi"/>
          <w:sz w:val="24"/>
        </w:rPr>
        <w:t xml:space="preserve"> </w:t>
      </w:r>
      <w:r w:rsidRPr="00145D32">
        <w:rPr>
          <w:rFonts w:asciiTheme="minorHAnsi" w:hAnsiTheme="minorHAnsi"/>
          <w:b/>
          <w:sz w:val="24"/>
        </w:rPr>
        <w:t>Idoso</w:t>
      </w:r>
      <w:r w:rsidRPr="00145D32">
        <w:rPr>
          <w:rFonts w:asciiTheme="minorHAnsi" w:hAnsiTheme="minorHAnsi"/>
          <w:sz w:val="24"/>
        </w:rPr>
        <w:t>, que assegura às pessoas com 70 anos ou mais o benefício à renda mensal vitalícia instituído pela Lei nº 6.179/1974, desde que tenham contribuído com a Previdência Social, no mínimo por 12 meses; ou tenham exercido atividade remunerada anteriormente não coberta pela Previdência Social, por 5 anos no mínimo. Esse benefício foi extinto em 1996.</w:t>
      </w:r>
    </w:p>
    <w:p w14:paraId="6222CCDA" w14:textId="77777777" w:rsidR="00BF2C15" w:rsidRPr="00145D32" w:rsidRDefault="00BF2C15" w:rsidP="00BF2C15">
      <w:pPr>
        <w:pStyle w:val="Corpodetexto"/>
        <w:spacing w:before="120" w:line="240" w:lineRule="auto"/>
        <w:ind w:left="709"/>
        <w:rPr>
          <w:rFonts w:asciiTheme="minorHAnsi" w:hAnsiTheme="minorHAnsi"/>
          <w:b/>
          <w:sz w:val="24"/>
        </w:rPr>
      </w:pPr>
      <w:r w:rsidRPr="00145D32">
        <w:rPr>
          <w:rFonts w:asciiTheme="minorHAnsi" w:hAnsiTheme="minorHAnsi"/>
          <w:b/>
          <w:sz w:val="24"/>
        </w:rPr>
        <w:t>Ação 00IN – Pagamento de Benefícios de Prestação Continuada (BPC) e da Renda Mensal Vitalícia (RMV) à Pessoa com Invalidez:</w:t>
      </w:r>
    </w:p>
    <w:p w14:paraId="6C19AD9F" w14:textId="77777777" w:rsidR="00BF2C15" w:rsidRPr="00145D32" w:rsidRDefault="00BF2C15" w:rsidP="00BF2C15">
      <w:pPr>
        <w:pStyle w:val="Corpodetexto"/>
        <w:numPr>
          <w:ilvl w:val="0"/>
          <w:numId w:val="2"/>
        </w:numPr>
        <w:spacing w:before="120" w:line="240" w:lineRule="auto"/>
        <w:rPr>
          <w:rFonts w:asciiTheme="minorHAnsi" w:hAnsiTheme="minorHAnsi"/>
        </w:rPr>
      </w:pPr>
      <w:r w:rsidRPr="00145D32">
        <w:rPr>
          <w:rFonts w:asciiTheme="minorHAnsi" w:hAnsiTheme="minorHAnsi"/>
          <w:b/>
          <w:sz w:val="24"/>
        </w:rPr>
        <w:t xml:space="preserve">PO 0001 - Benefício de Prestação Continuada à Pessoa com Deficiência, </w:t>
      </w:r>
      <w:r w:rsidRPr="00145D32">
        <w:rPr>
          <w:rFonts w:asciiTheme="minorHAnsi" w:hAnsiTheme="minorHAnsi"/>
          <w:sz w:val="24"/>
        </w:rPr>
        <w:t>que assegura uma renda mensal de 1 salário mínimo à pessoa com deficiência, de qualquer idade, que tem impedimentos de longo prazo de natureza física, mental, intelectual ou sensorial, os quais, em interação com diversas barreiras, podem obstruir sua participação plena e efetiva na sociedade em igualdade de condições com as demais pessoas, cuja renda mensal bruta familiar per capita seja inferior a ¼ (um quarto) do salário mínimo vigente;</w:t>
      </w:r>
    </w:p>
    <w:p w14:paraId="30269237" w14:textId="389E35FB" w:rsidR="00BF2C15" w:rsidRPr="001951D3" w:rsidRDefault="00BF2C15" w:rsidP="00BF2C15">
      <w:pPr>
        <w:pStyle w:val="Corpodetexto"/>
        <w:numPr>
          <w:ilvl w:val="0"/>
          <w:numId w:val="2"/>
        </w:numPr>
        <w:spacing w:before="120" w:line="240" w:lineRule="auto"/>
        <w:rPr>
          <w:rFonts w:asciiTheme="minorHAnsi" w:hAnsiTheme="minorHAnsi"/>
        </w:rPr>
      </w:pPr>
      <w:r w:rsidRPr="00145D32">
        <w:rPr>
          <w:rFonts w:asciiTheme="minorHAnsi" w:hAnsiTheme="minorHAnsi"/>
          <w:b/>
          <w:sz w:val="24"/>
        </w:rPr>
        <w:t xml:space="preserve">PO 0002 - Renda Mensal Vitalícia por Invalidez, </w:t>
      </w:r>
      <w:r w:rsidRPr="00145D32">
        <w:rPr>
          <w:rFonts w:asciiTheme="minorHAnsi" w:hAnsiTheme="minorHAnsi"/>
          <w:sz w:val="24"/>
        </w:rPr>
        <w:t>que assegura às pessoas com invalidez o benefício à renda mensal vitalícia instituído pela Lei nº 6.179/1974, desde que tenham contribuído com a Previdência Social, no mínimo por 12 meses; ou tenham exercido</w:t>
      </w:r>
      <w:r w:rsidRPr="00145D32">
        <w:rPr>
          <w:rFonts w:asciiTheme="minorHAnsi" w:hAnsiTheme="minorHAnsi"/>
          <w:b/>
          <w:sz w:val="24"/>
        </w:rPr>
        <w:t xml:space="preserve"> </w:t>
      </w:r>
      <w:r w:rsidRPr="00145D32">
        <w:rPr>
          <w:rFonts w:asciiTheme="minorHAnsi" w:hAnsiTheme="minorHAnsi"/>
          <w:sz w:val="24"/>
        </w:rPr>
        <w:t>atividade remunerada anteriormente não coberta pela Previdência Social, por 5 anos no mínimo. Esse benefício foi extinto em 1996.</w:t>
      </w:r>
    </w:p>
    <w:p w14:paraId="237D8401" w14:textId="42276790" w:rsidR="001951D3" w:rsidRDefault="001951D3" w:rsidP="001951D3">
      <w:pPr>
        <w:pStyle w:val="Corpodetexto"/>
        <w:spacing w:before="120" w:line="240" w:lineRule="auto"/>
        <w:ind w:firstLine="709"/>
        <w:rPr>
          <w:rFonts w:asciiTheme="minorHAnsi" w:hAnsiTheme="minorHAnsi"/>
          <w:bCs/>
          <w:sz w:val="24"/>
        </w:rPr>
      </w:pPr>
      <w:r>
        <w:rPr>
          <w:rFonts w:asciiTheme="minorHAnsi" w:hAnsiTheme="minorHAnsi"/>
          <w:bCs/>
          <w:sz w:val="24"/>
        </w:rPr>
        <w:t xml:space="preserve">O </w:t>
      </w:r>
      <w:r w:rsidR="00DC6CFB">
        <w:rPr>
          <w:rFonts w:asciiTheme="minorHAnsi" w:hAnsiTheme="minorHAnsi"/>
          <w:bCs/>
          <w:sz w:val="24"/>
        </w:rPr>
        <w:t>MC</w:t>
      </w:r>
      <w:r>
        <w:rPr>
          <w:rFonts w:asciiTheme="minorHAnsi" w:hAnsiTheme="minorHAnsi"/>
          <w:bCs/>
          <w:sz w:val="24"/>
        </w:rPr>
        <w:t xml:space="preserve"> apresenta à SOF</w:t>
      </w:r>
      <w:r w:rsidR="00DC6CFB">
        <w:rPr>
          <w:rFonts w:asciiTheme="minorHAnsi" w:hAnsiTheme="minorHAnsi"/>
          <w:bCs/>
          <w:sz w:val="24"/>
        </w:rPr>
        <w:t>,</w:t>
      </w:r>
      <w:r>
        <w:rPr>
          <w:rFonts w:asciiTheme="minorHAnsi" w:hAnsiTheme="minorHAnsi"/>
          <w:bCs/>
          <w:sz w:val="24"/>
        </w:rPr>
        <w:t xml:space="preserve"> bimestralmente</w:t>
      </w:r>
      <w:r w:rsidR="00DC6CFB">
        <w:rPr>
          <w:rFonts w:asciiTheme="minorHAnsi" w:hAnsiTheme="minorHAnsi"/>
          <w:bCs/>
          <w:sz w:val="24"/>
        </w:rPr>
        <w:t>,</w:t>
      </w:r>
      <w:r>
        <w:rPr>
          <w:rFonts w:asciiTheme="minorHAnsi" w:hAnsiTheme="minorHAnsi"/>
          <w:bCs/>
          <w:sz w:val="24"/>
        </w:rPr>
        <w:t xml:space="preserve"> projeções físicas e financeiras referentes aos benefícios, com o objetivo de possibilitar o acompanhamento e avaliação da execução orçamentária, e subsidiar a elaboração de propostas que integram os Projetos de Lei de Diretrizes Orçamentárias e Projetos de Lei Orçamentária Anual. As projeções usadas para este acompanhamento são de curto prazo, para o exercício corrente e os três seguintes.</w:t>
      </w:r>
    </w:p>
    <w:p w14:paraId="0DECD666" w14:textId="7F917853" w:rsidR="001951D3" w:rsidRDefault="007438D8" w:rsidP="001951D3">
      <w:pPr>
        <w:pStyle w:val="Corpodetexto"/>
        <w:spacing w:before="120" w:line="240" w:lineRule="auto"/>
        <w:ind w:firstLine="709"/>
        <w:rPr>
          <w:rFonts w:asciiTheme="minorHAnsi" w:hAnsiTheme="minorHAnsi" w:cstheme="minorHAnsi"/>
          <w:i/>
          <w:iCs/>
          <w:sz w:val="24"/>
          <w:szCs w:val="24"/>
        </w:rPr>
      </w:pPr>
      <w:r>
        <w:rPr>
          <w:rFonts w:asciiTheme="minorHAnsi" w:hAnsiTheme="minorHAnsi" w:cstheme="minorHAnsi"/>
          <w:bCs/>
          <w:sz w:val="24"/>
          <w:szCs w:val="24"/>
        </w:rPr>
        <w:t>No final de</w:t>
      </w:r>
      <w:r w:rsidR="001951D3" w:rsidRPr="00DC6CFB">
        <w:rPr>
          <w:rFonts w:asciiTheme="minorHAnsi" w:hAnsiTheme="minorHAnsi" w:cstheme="minorHAnsi"/>
          <w:bCs/>
          <w:sz w:val="24"/>
          <w:szCs w:val="24"/>
        </w:rPr>
        <w:t xml:space="preserve"> 2020, foi firmado compromisso</w:t>
      </w:r>
      <w:r w:rsidR="001951D3" w:rsidRPr="00DC6CFB">
        <w:rPr>
          <w:rFonts w:asciiTheme="minorHAnsi" w:hAnsiTheme="minorHAnsi" w:cstheme="minorHAnsi"/>
          <w:sz w:val="24"/>
          <w:szCs w:val="24"/>
        </w:rPr>
        <w:t xml:space="preserve"> junto ao </w:t>
      </w:r>
      <w:r w:rsidR="00DC6CFB" w:rsidRPr="00DC6CFB">
        <w:rPr>
          <w:rFonts w:asciiTheme="minorHAnsi" w:hAnsiTheme="minorHAnsi" w:cstheme="minorHAnsi"/>
          <w:sz w:val="24"/>
          <w:szCs w:val="24"/>
        </w:rPr>
        <w:t>TCU,</w:t>
      </w:r>
      <w:r w:rsidR="001951D3" w:rsidRPr="00DC6CFB">
        <w:rPr>
          <w:rFonts w:asciiTheme="minorHAnsi" w:hAnsiTheme="minorHAnsi" w:cstheme="minorHAnsi"/>
          <w:sz w:val="24"/>
          <w:szCs w:val="24"/>
        </w:rPr>
        <w:t xml:space="preserve"> em referência ao Acórdão nº 1435/2020, que determin</w:t>
      </w:r>
      <w:r w:rsidR="00DC6CFB">
        <w:rPr>
          <w:rFonts w:asciiTheme="minorHAnsi" w:hAnsiTheme="minorHAnsi" w:cstheme="minorHAnsi"/>
          <w:sz w:val="24"/>
          <w:szCs w:val="24"/>
        </w:rPr>
        <w:t>ou</w:t>
      </w:r>
      <w:r w:rsidR="001951D3" w:rsidRPr="00DC6CFB">
        <w:rPr>
          <w:rFonts w:asciiTheme="minorHAnsi" w:hAnsiTheme="minorHAnsi" w:cstheme="minorHAnsi"/>
          <w:sz w:val="24"/>
          <w:szCs w:val="24"/>
        </w:rPr>
        <w:t xml:space="preserve"> “</w:t>
      </w:r>
      <w:r w:rsidR="001951D3" w:rsidRPr="00DC6CFB">
        <w:rPr>
          <w:rFonts w:asciiTheme="minorHAnsi" w:hAnsiTheme="minorHAnsi" w:cstheme="minorHAnsi"/>
          <w:i/>
          <w:iCs/>
          <w:sz w:val="24"/>
          <w:szCs w:val="24"/>
        </w:rPr>
        <w:t xml:space="preserve">ao Ministério da Cidadania, com apoio do Ministério da Economia e sob coordenação da Casa Civil da Presidência da República, com fulcro no art. 43, inciso I da Lei 8.443/1992 e no art. 250, inciso II, do Regimento Interno do TCU, que, a partir do Projeto de Lei de Diretrizes Orçamentário referente ao exercício de 2022, </w:t>
      </w:r>
      <w:r w:rsidR="001951D3" w:rsidRPr="00DC6CFB">
        <w:rPr>
          <w:rFonts w:asciiTheme="minorHAnsi" w:hAnsiTheme="minorHAnsi" w:cstheme="minorHAnsi"/>
          <w:b/>
          <w:bCs/>
          <w:i/>
          <w:iCs/>
          <w:sz w:val="24"/>
          <w:szCs w:val="24"/>
        </w:rPr>
        <w:t>apresente avaliação financeira e atuarial das despesas com o Benefício de Prestação Continuada, previsto no inciso V do art. 203 da CF/88</w:t>
      </w:r>
      <w:r w:rsidR="001951D3" w:rsidRPr="00DC6CFB">
        <w:rPr>
          <w:rFonts w:asciiTheme="minorHAnsi" w:hAnsiTheme="minorHAnsi" w:cstheme="minorHAnsi"/>
          <w:i/>
          <w:iCs/>
          <w:sz w:val="24"/>
          <w:szCs w:val="24"/>
        </w:rPr>
        <w:t>, considerando as melhores práticas em projeções de longo prazo e os aspectos econômicos e demográficos, principalmente em relação às populações alvo da política e às estimativas de pobreza e informalidade, conforme prescreve a Lei de Responsabilidade Fiscal em seu art. 4º, § 2º, inciso IV, alínea b.”</w:t>
      </w:r>
    </w:p>
    <w:p w14:paraId="17703EC1" w14:textId="76BE4449" w:rsidR="00DC6CFB" w:rsidRDefault="00DC6CFB" w:rsidP="00DC6CFB">
      <w:pPr>
        <w:pStyle w:val="Corpodetexto"/>
        <w:spacing w:before="120" w:line="240" w:lineRule="auto"/>
        <w:rPr>
          <w:rFonts w:asciiTheme="minorHAnsi" w:hAnsiTheme="minorHAnsi" w:cstheme="minorHAnsi"/>
          <w:sz w:val="24"/>
          <w:szCs w:val="24"/>
        </w:rPr>
      </w:pPr>
      <w:r>
        <w:rPr>
          <w:rFonts w:asciiTheme="minorHAnsi" w:hAnsiTheme="minorHAnsi" w:cstheme="minorHAnsi"/>
          <w:sz w:val="24"/>
          <w:szCs w:val="24"/>
        </w:rPr>
        <w:lastRenderedPageBreak/>
        <w:tab/>
        <w:t xml:space="preserve">Seguindo o compromisso firmado, o MC passa a apresentar projeção de longo prazo das despesas com pagamento de benefícios do BPC, </w:t>
      </w:r>
      <w:r w:rsidR="00232700">
        <w:rPr>
          <w:rFonts w:asciiTheme="minorHAnsi" w:hAnsiTheme="minorHAnsi" w:cstheme="minorHAnsi"/>
          <w:sz w:val="24"/>
          <w:szCs w:val="24"/>
        </w:rPr>
        <w:t xml:space="preserve">para os anos de 2021 a 2060, </w:t>
      </w:r>
      <w:r>
        <w:rPr>
          <w:rFonts w:asciiTheme="minorHAnsi" w:hAnsiTheme="minorHAnsi" w:cstheme="minorHAnsi"/>
          <w:sz w:val="24"/>
          <w:szCs w:val="24"/>
        </w:rPr>
        <w:t xml:space="preserve">em metodologia desenvolvida com apoio da Secretaria de Previdência (SPREV). Cabe apontar que os resultados apresentados hoje são fruto de trabalho intensivo realizado em parceria pelas equipes do DBA e da SPREV, apresentando informações valiosas para a avaliação atuarial do BPC; no entanto, são dados de caráter preliminar, considerando ser esta a primeira experiência em projeções de longo prazo realizada no âmbito da gestão do BPC, e </w:t>
      </w:r>
      <w:r w:rsidR="00232700">
        <w:rPr>
          <w:rFonts w:asciiTheme="minorHAnsi" w:hAnsiTheme="minorHAnsi" w:cstheme="minorHAnsi"/>
          <w:sz w:val="24"/>
          <w:szCs w:val="24"/>
        </w:rPr>
        <w:t>por tratar-se de um trabalho em curso, com parâmetros em constante aprimoramento. Em paralelo à apresentação destes resultados, seguem esforços de construção de parâmetros demográficos mais alinhados à realidade do público-alvo do BPC, bem como parâmetros macroeconômicos que poderão refinar os resultados.</w:t>
      </w:r>
    </w:p>
    <w:p w14:paraId="41458DBA" w14:textId="3607055C" w:rsidR="00232700" w:rsidRDefault="00232700" w:rsidP="0065118C">
      <w:pPr>
        <w:pStyle w:val="Corpodetexto"/>
        <w:spacing w:before="120" w:line="240" w:lineRule="auto"/>
        <w:ind w:firstLine="709"/>
        <w:rPr>
          <w:rFonts w:asciiTheme="minorHAnsi" w:hAnsiTheme="minorHAnsi" w:cstheme="minorHAnsi"/>
          <w:sz w:val="24"/>
          <w:szCs w:val="24"/>
        </w:rPr>
      </w:pPr>
      <w:r>
        <w:rPr>
          <w:rFonts w:asciiTheme="minorHAnsi" w:hAnsiTheme="minorHAnsi" w:cstheme="minorHAnsi"/>
          <w:sz w:val="24"/>
          <w:szCs w:val="24"/>
        </w:rPr>
        <w:t xml:space="preserve">Em relação às projeções de curto prazo, para os anos de 2021 a 2024, foi construída uma nova metodologia, </w:t>
      </w:r>
      <w:r w:rsidR="0087457D">
        <w:rPr>
          <w:rFonts w:asciiTheme="minorHAnsi" w:hAnsiTheme="minorHAnsi" w:cstheme="minorHAnsi"/>
          <w:sz w:val="24"/>
          <w:szCs w:val="24"/>
        </w:rPr>
        <w:t xml:space="preserve">também com apoio da SPREV, </w:t>
      </w:r>
      <w:r>
        <w:rPr>
          <w:rFonts w:asciiTheme="minorHAnsi" w:hAnsiTheme="minorHAnsi" w:cstheme="minorHAnsi"/>
          <w:sz w:val="24"/>
          <w:szCs w:val="24"/>
        </w:rPr>
        <w:t>com o objetivo de incorporar alguns elementos considerados na projeção de longo prazo, e incorporar nas metas calculadas o impacto do represamento e desrepresamento de requerimentos, incluindo os impactos financeiros pelo pagamento de créditos na concessão. Estas mudanças buscam prevenir as dificuldades encontradas nos últimos anos, em especial em 2020, no qual foi necessário requisitar uma suplementação de crédito de grande porte no fim do ano, para compensar os valores pagos acima do previsto, principalmente derivados dos créditos pagos na concessão, cuja magnitude não estava antecipada no momento da projeção. O impacto desta nova metodologia pode ser visto já nos valores projetados para 2021, que superam aqueles previstos para o PLOA-2021.</w:t>
      </w:r>
    </w:p>
    <w:p w14:paraId="0D11016C" w14:textId="59333D50" w:rsidR="00232700" w:rsidRDefault="00232700" w:rsidP="0065118C">
      <w:pPr>
        <w:pStyle w:val="Corpodetexto"/>
        <w:spacing w:before="120" w:line="240" w:lineRule="auto"/>
        <w:ind w:firstLine="709"/>
        <w:rPr>
          <w:rFonts w:asciiTheme="minorHAnsi" w:hAnsiTheme="minorHAnsi" w:cstheme="minorHAnsi"/>
          <w:sz w:val="24"/>
          <w:szCs w:val="24"/>
        </w:rPr>
      </w:pPr>
      <w:r>
        <w:rPr>
          <w:rFonts w:asciiTheme="minorHAnsi" w:hAnsiTheme="minorHAnsi" w:cstheme="minorHAnsi"/>
          <w:sz w:val="24"/>
          <w:szCs w:val="24"/>
        </w:rPr>
        <w:t xml:space="preserve">O peso de um possível desrepresamento pode ser ilustrado pelo número de </w:t>
      </w:r>
      <w:r w:rsidRPr="00232700">
        <w:rPr>
          <w:rFonts w:asciiTheme="minorHAnsi" w:hAnsiTheme="minorHAnsi" w:cstheme="minorHAnsi"/>
          <w:sz w:val="24"/>
          <w:szCs w:val="24"/>
        </w:rPr>
        <w:t>710.729</w:t>
      </w:r>
      <w:r>
        <w:rPr>
          <w:rFonts w:asciiTheme="minorHAnsi" w:hAnsiTheme="minorHAnsi" w:cstheme="minorHAnsi"/>
          <w:sz w:val="24"/>
          <w:szCs w:val="24"/>
        </w:rPr>
        <w:t xml:space="preserve"> requerimentos pendentes de análise no início de março de 2021, segundo os registros do INSS. Como já citado, a concessão dos benefícios represados é acompanhada do pagamento de valores vultosos, pelo acúmulo de benefícios a pagar que remontam à data do requerimento, corrigidos pela inflação.</w:t>
      </w:r>
      <w:r w:rsidR="0065118C">
        <w:rPr>
          <w:rFonts w:asciiTheme="minorHAnsi" w:hAnsiTheme="minorHAnsi" w:cstheme="minorHAnsi"/>
          <w:sz w:val="24"/>
          <w:szCs w:val="24"/>
        </w:rPr>
        <w:t xml:space="preserve"> A metodologia empregada busca considerar estes valores, e a possibilidade de um desrepresamento gradual.</w:t>
      </w:r>
    </w:p>
    <w:p w14:paraId="1DC4103D" w14:textId="478757BC" w:rsidR="0065118C" w:rsidRPr="00DC6CFB" w:rsidRDefault="0065118C" w:rsidP="0065118C">
      <w:pPr>
        <w:pStyle w:val="Corpodetexto"/>
        <w:spacing w:before="120" w:line="240" w:lineRule="auto"/>
        <w:ind w:firstLine="709"/>
        <w:rPr>
          <w:rFonts w:asciiTheme="minorHAnsi" w:hAnsiTheme="minorHAnsi" w:cstheme="minorHAnsi"/>
          <w:sz w:val="24"/>
          <w:szCs w:val="24"/>
        </w:rPr>
      </w:pPr>
      <w:r>
        <w:rPr>
          <w:rFonts w:asciiTheme="minorHAnsi" w:hAnsiTheme="minorHAnsi" w:cstheme="minorHAnsi"/>
          <w:sz w:val="24"/>
          <w:szCs w:val="24"/>
        </w:rPr>
        <w:t>Ressalta-se que, em relação ao RMV, por tratar-se de um benefício residual, e cujas projeções apresentava desempenho adequado, não foram feitas alterações na metodologia, e não foram feitas projeções de longo prazo.</w:t>
      </w:r>
    </w:p>
    <w:p w14:paraId="52C41FB8" w14:textId="77777777" w:rsidR="00BF2C15" w:rsidRDefault="00BF2C15" w:rsidP="00BF2C15">
      <w:pPr>
        <w:pStyle w:val="Corpodetexto"/>
        <w:spacing w:before="120" w:line="240" w:lineRule="auto"/>
        <w:ind w:left="1429"/>
        <w:rPr>
          <w:rFonts w:asciiTheme="minorHAnsi" w:hAnsiTheme="minorHAnsi"/>
        </w:rPr>
      </w:pPr>
    </w:p>
    <w:p w14:paraId="6577C4E8" w14:textId="77777777" w:rsidR="0086160B" w:rsidRDefault="0086160B" w:rsidP="00BF2C15">
      <w:pPr>
        <w:pStyle w:val="Corpodetexto"/>
        <w:spacing w:before="120" w:line="240" w:lineRule="auto"/>
        <w:ind w:left="1429"/>
        <w:rPr>
          <w:rFonts w:asciiTheme="minorHAnsi" w:hAnsiTheme="minorHAnsi"/>
        </w:rPr>
      </w:pPr>
    </w:p>
    <w:p w14:paraId="3EC9DE2F" w14:textId="77777777" w:rsidR="0086160B" w:rsidRDefault="0086160B" w:rsidP="00BF2C15">
      <w:pPr>
        <w:pStyle w:val="Corpodetexto"/>
        <w:spacing w:before="120" w:line="240" w:lineRule="auto"/>
        <w:ind w:left="1429"/>
        <w:rPr>
          <w:rFonts w:asciiTheme="minorHAnsi" w:hAnsiTheme="minorHAnsi"/>
        </w:rPr>
      </w:pPr>
    </w:p>
    <w:p w14:paraId="615D8C1C" w14:textId="77777777" w:rsidR="0086160B" w:rsidRPr="00064005" w:rsidRDefault="0086160B" w:rsidP="00BF2C15">
      <w:pPr>
        <w:pStyle w:val="Corpodetexto"/>
        <w:spacing w:before="120" w:line="240" w:lineRule="auto"/>
        <w:ind w:left="1429"/>
        <w:rPr>
          <w:rFonts w:asciiTheme="minorHAnsi" w:hAnsiTheme="minorHAnsi"/>
        </w:rPr>
      </w:pPr>
      <w:bookmarkStart w:id="0" w:name="_GoBack"/>
      <w:bookmarkEnd w:id="0"/>
    </w:p>
    <w:p w14:paraId="4901CA95" w14:textId="4A2DEED1" w:rsidR="00BF2C15" w:rsidRDefault="00BF2C15" w:rsidP="00BF2C15">
      <w:pPr>
        <w:pStyle w:val="Corpodetexto"/>
        <w:spacing w:before="120" w:line="240" w:lineRule="auto"/>
        <w:ind w:firstLine="708"/>
        <w:rPr>
          <w:rFonts w:asciiTheme="minorHAnsi" w:hAnsiTheme="minorHAnsi"/>
          <w:b/>
          <w:bCs/>
          <w:sz w:val="24"/>
          <w:szCs w:val="24"/>
        </w:rPr>
      </w:pPr>
      <w:r w:rsidRPr="1C52328E">
        <w:rPr>
          <w:rFonts w:ascii="Times New Roman" w:hAnsi="Times New Roman"/>
          <w:b/>
          <w:bCs/>
          <w:sz w:val="24"/>
          <w:szCs w:val="24"/>
        </w:rPr>
        <w:t xml:space="preserve">2. </w:t>
      </w:r>
      <w:r w:rsidRPr="1C52328E">
        <w:rPr>
          <w:rFonts w:asciiTheme="minorHAnsi" w:hAnsiTheme="minorHAnsi"/>
          <w:b/>
          <w:bCs/>
          <w:sz w:val="24"/>
          <w:szCs w:val="24"/>
        </w:rPr>
        <w:t>METODOLOGIA</w:t>
      </w:r>
    </w:p>
    <w:p w14:paraId="5F2FA031" w14:textId="41215097" w:rsidR="0065118C" w:rsidRDefault="0065118C" w:rsidP="00BF2C15">
      <w:pPr>
        <w:pStyle w:val="Corpodetexto"/>
        <w:spacing w:before="120" w:line="240" w:lineRule="auto"/>
        <w:ind w:firstLine="708"/>
        <w:rPr>
          <w:rFonts w:asciiTheme="minorHAnsi" w:hAnsiTheme="minorHAnsi"/>
          <w:b/>
          <w:bCs/>
          <w:sz w:val="24"/>
          <w:szCs w:val="24"/>
        </w:rPr>
      </w:pPr>
    </w:p>
    <w:p w14:paraId="361D9410" w14:textId="11C4266A" w:rsidR="0065118C" w:rsidRPr="00145D32" w:rsidRDefault="0065118C" w:rsidP="00BF2C15">
      <w:pPr>
        <w:pStyle w:val="Corpodetexto"/>
        <w:spacing w:before="120" w:line="240" w:lineRule="auto"/>
        <w:ind w:firstLine="708"/>
        <w:rPr>
          <w:rFonts w:asciiTheme="minorHAnsi" w:hAnsiTheme="minorHAnsi"/>
          <w:b/>
          <w:bCs/>
          <w:sz w:val="24"/>
          <w:szCs w:val="24"/>
        </w:rPr>
      </w:pPr>
      <w:r>
        <w:rPr>
          <w:rFonts w:asciiTheme="minorHAnsi" w:hAnsiTheme="minorHAnsi"/>
          <w:b/>
          <w:bCs/>
          <w:sz w:val="24"/>
          <w:szCs w:val="24"/>
        </w:rPr>
        <w:t xml:space="preserve">2.1. </w:t>
      </w:r>
      <w:bookmarkStart w:id="1" w:name="_Hlk67677833"/>
      <w:r>
        <w:rPr>
          <w:rFonts w:asciiTheme="minorHAnsi" w:hAnsiTheme="minorHAnsi"/>
          <w:b/>
          <w:bCs/>
          <w:sz w:val="24"/>
          <w:szCs w:val="24"/>
        </w:rPr>
        <w:t>PROJEÇÕES DE CURTO PRAZO (2021-2024)</w:t>
      </w:r>
      <w:bookmarkEnd w:id="1"/>
    </w:p>
    <w:p w14:paraId="57A85A05" w14:textId="77777777" w:rsidR="006611D8" w:rsidRDefault="006611D8" w:rsidP="00BF2C15">
      <w:pPr>
        <w:pStyle w:val="Corpodetexto"/>
        <w:spacing w:before="120" w:line="240" w:lineRule="auto"/>
        <w:ind w:firstLine="708"/>
        <w:rPr>
          <w:rFonts w:asciiTheme="minorHAnsi" w:hAnsiTheme="minorHAnsi"/>
          <w:sz w:val="24"/>
          <w:szCs w:val="24"/>
        </w:rPr>
      </w:pPr>
    </w:p>
    <w:p w14:paraId="71FB0C0D" w14:textId="6A857DAE" w:rsidR="00C87B00" w:rsidRDefault="0087457D" w:rsidP="0087457D">
      <w:pPr>
        <w:pStyle w:val="Corpodetexto"/>
        <w:spacing w:before="120" w:line="240" w:lineRule="auto"/>
        <w:ind w:firstLine="709"/>
        <w:rPr>
          <w:rFonts w:asciiTheme="minorHAnsi" w:hAnsiTheme="minorHAnsi" w:cstheme="minorHAnsi"/>
          <w:sz w:val="24"/>
          <w:szCs w:val="24"/>
        </w:rPr>
      </w:pPr>
      <w:r w:rsidRPr="00C87B00">
        <w:rPr>
          <w:rFonts w:asciiTheme="minorHAnsi" w:hAnsiTheme="minorHAnsi" w:cstheme="minorHAnsi"/>
          <w:sz w:val="24"/>
          <w:szCs w:val="24"/>
        </w:rPr>
        <w:t>As projeções de curto prazo fornecem estimativas mensais de variação do número de benefícios pagos</w:t>
      </w:r>
      <w:r w:rsidR="00C87B00" w:rsidRPr="00C87B00">
        <w:rPr>
          <w:rFonts w:asciiTheme="minorHAnsi" w:hAnsiTheme="minorHAnsi" w:cstheme="minorHAnsi"/>
          <w:sz w:val="24"/>
          <w:szCs w:val="24"/>
        </w:rPr>
        <w:t xml:space="preserve"> </w:t>
      </w:r>
      <w:r w:rsidRPr="00C87B00">
        <w:rPr>
          <w:rFonts w:asciiTheme="minorHAnsi" w:hAnsiTheme="minorHAnsi" w:cstheme="minorHAnsi"/>
          <w:sz w:val="24"/>
          <w:szCs w:val="24"/>
        </w:rPr>
        <w:t>com base</w:t>
      </w:r>
      <w:r w:rsidR="00C87B00" w:rsidRPr="00C87B00">
        <w:rPr>
          <w:rFonts w:asciiTheme="minorHAnsi" w:hAnsiTheme="minorHAnsi" w:cstheme="minorHAnsi"/>
          <w:sz w:val="24"/>
          <w:szCs w:val="24"/>
        </w:rPr>
        <w:t xml:space="preserve"> no fluxo recente de concessões e cessações de benefícios, bem como as informações sobre o estoque de requerimentos pendentes de análise, e expectativas sobre a análise destes requerimentos. A partir do cálculo de benefícios por mês, são calculados os valores totais, considerando ainda os valores pagos no caso de novas concessões, que incluem pagamentos referentes aos meses entre o requerimento e a concessão.</w:t>
      </w:r>
    </w:p>
    <w:p w14:paraId="1E336018" w14:textId="54D8D0A7" w:rsidR="00C87B00" w:rsidRDefault="00C87B00" w:rsidP="0087457D">
      <w:pPr>
        <w:pStyle w:val="Corpodetexto"/>
        <w:spacing w:before="120" w:line="240" w:lineRule="auto"/>
        <w:ind w:firstLine="709"/>
        <w:rPr>
          <w:rFonts w:asciiTheme="minorHAnsi" w:hAnsiTheme="minorHAnsi" w:cstheme="minorHAnsi"/>
          <w:sz w:val="24"/>
          <w:szCs w:val="24"/>
        </w:rPr>
      </w:pPr>
      <w:bookmarkStart w:id="2" w:name="_Hlk67677819"/>
      <w:r>
        <w:rPr>
          <w:rFonts w:asciiTheme="minorHAnsi" w:hAnsiTheme="minorHAnsi" w:cstheme="minorHAnsi"/>
          <w:sz w:val="24"/>
          <w:szCs w:val="24"/>
        </w:rPr>
        <w:t xml:space="preserve">A fórmula usada para calcular o número de benefícios mantidos </w:t>
      </w:r>
      <w:r w:rsidR="00643F4B">
        <w:rPr>
          <w:rFonts w:asciiTheme="minorHAnsi" w:hAnsiTheme="minorHAnsi" w:cstheme="minorHAnsi"/>
          <w:sz w:val="24"/>
          <w:szCs w:val="24"/>
        </w:rPr>
        <w:t>em cada mês é:</w:t>
      </w:r>
    </w:p>
    <w:p w14:paraId="698736A1" w14:textId="7A9A7856" w:rsidR="00643F4B" w:rsidRPr="00C87B00" w:rsidRDefault="0086160B" w:rsidP="00643F4B">
      <w:pPr>
        <w:pStyle w:val="Corpodetexto"/>
        <w:spacing w:before="120" w:line="240" w:lineRule="auto"/>
        <w:ind w:firstLine="709"/>
        <w:rPr>
          <w:rFonts w:asciiTheme="minorHAnsi" w:hAnsiTheme="minorHAnsi" w:cstheme="minorHAnsi"/>
          <w:sz w:val="24"/>
          <w:szCs w:val="24"/>
        </w:rPr>
      </w:pPr>
      <m:oMathPara>
        <m:oMath>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m:t>
              </m:r>
            </m:sub>
          </m:sSub>
          <m:r>
            <w:rPr>
              <w:rFonts w:ascii="Cambria Math" w:hAnsi="Cambria Math" w:cstheme="minorHAnsi"/>
              <w:sz w:val="24"/>
              <w:szCs w:val="24"/>
            </w:rPr>
            <m:t xml:space="preserve">= </m:t>
          </m:r>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t-1</m:t>
              </m:r>
            </m:sub>
          </m:sSub>
          <m:d>
            <m:dPr>
              <m:ctrlPr>
                <w:rPr>
                  <w:rFonts w:ascii="Cambria Math" w:hAnsi="Cambria Math" w:cstheme="minorHAnsi"/>
                  <w:i/>
                  <w:sz w:val="24"/>
                  <w:szCs w:val="24"/>
                </w:rPr>
              </m:ctrlPr>
            </m:dPr>
            <m:e>
              <m:r>
                <w:rPr>
                  <w:rFonts w:ascii="Cambria Math" w:hAnsi="Cambria Math" w:cstheme="minorHAnsi"/>
                  <w:sz w:val="24"/>
                  <w:szCs w:val="24"/>
                </w:rPr>
                <m:t>1-C</m:t>
              </m:r>
              <m:sSub>
                <m:sSubPr>
                  <m:ctrlPr>
                    <w:rPr>
                      <w:rFonts w:ascii="Cambria Math" w:hAnsi="Cambria Math" w:cstheme="minorHAnsi"/>
                      <w:sz w:val="24"/>
                      <w:szCs w:val="24"/>
                    </w:rPr>
                  </m:ctrlPr>
                </m:sSubPr>
                <m:e>
                  <m:r>
                    <w:rPr>
                      <w:rFonts w:ascii="Cambria Math" w:hAnsi="Cambria Math" w:cstheme="minorHAnsi"/>
                      <w:sz w:val="24"/>
                      <w:szCs w:val="24"/>
                    </w:rPr>
                    <m:t>e</m:t>
                  </m:r>
                </m:e>
                <m:sub>
                  <m:r>
                    <w:rPr>
                      <w:rFonts w:ascii="Cambria Math" w:hAnsi="Cambria Math" w:cstheme="minorHAnsi"/>
                      <w:sz w:val="24"/>
                      <w:szCs w:val="24"/>
                    </w:rPr>
                    <m:t>t</m:t>
                  </m:r>
                </m:sub>
              </m:sSub>
            </m:e>
          </m:d>
          <m:r>
            <w:rPr>
              <w:rFonts w:ascii="Cambria Math" w:hAnsi="Cambria Math" w:cstheme="minorHAnsi"/>
              <w:sz w:val="24"/>
              <w:szCs w:val="24"/>
            </w:rPr>
            <m:t xml:space="preserve">+ </m:t>
          </m:r>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t-1</m:t>
              </m:r>
            </m:sub>
          </m:sSub>
          <m:sSub>
            <m:sSubPr>
              <m:ctrlPr>
                <w:rPr>
                  <w:rFonts w:ascii="Cambria Math" w:hAnsi="Cambria Math" w:cstheme="minorHAnsi"/>
                  <w:sz w:val="24"/>
                  <w:szCs w:val="24"/>
                </w:rPr>
              </m:ctrlPr>
            </m:sSubPr>
            <m:e>
              <m:r>
                <w:rPr>
                  <w:rFonts w:ascii="Cambria Math" w:hAnsi="Cambria Math" w:cstheme="minorHAnsi"/>
                  <w:sz w:val="24"/>
                  <w:szCs w:val="24"/>
                </w:rPr>
                <m:t>Co</m:t>
              </m:r>
            </m:e>
            <m:sub>
              <m:r>
                <w:rPr>
                  <w:rFonts w:ascii="Cambria Math" w:hAnsi="Cambria Math" w:cstheme="minorHAnsi"/>
                  <w:sz w:val="24"/>
                  <w:szCs w:val="24"/>
                </w:rPr>
                <m:t>t-1</m:t>
              </m:r>
            </m:sub>
          </m:sSub>
          <m:r>
            <w:rPr>
              <w:rFonts w:ascii="Cambria Math" w:hAnsi="Cambria Math" w:cstheme="minorHAnsi"/>
              <w:sz w:val="24"/>
              <w:szCs w:val="24"/>
            </w:rPr>
            <m:t xml:space="preserve"> </m:t>
          </m:r>
        </m:oMath>
      </m:oMathPara>
    </w:p>
    <w:p w14:paraId="14325B54" w14:textId="77777777" w:rsidR="00507389" w:rsidRPr="00507389" w:rsidRDefault="00507389" w:rsidP="00643F4B">
      <w:pPr>
        <w:jc w:val="both"/>
        <w:rPr>
          <w:rFonts w:eastAsia="Times New Roman" w:cstheme="minorHAnsi"/>
          <w:sz w:val="24"/>
          <w:szCs w:val="24"/>
        </w:rPr>
      </w:pPr>
    </w:p>
    <w:p w14:paraId="6FF9B2BA" w14:textId="1B11C800" w:rsidR="00643F4B" w:rsidRPr="00643F4B" w:rsidRDefault="0086160B" w:rsidP="00643F4B">
      <w:pPr>
        <w:jc w:val="both"/>
      </w:pPr>
      <m:oMath>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m:t>
            </m:r>
          </m:sub>
        </m:sSub>
      </m:oMath>
      <w:r w:rsidR="00643F4B">
        <w:rPr>
          <w:rFonts w:eastAsiaTheme="minorEastAsia"/>
          <w:sz w:val="24"/>
          <w:szCs w:val="24"/>
        </w:rPr>
        <w:t xml:space="preserve"> : número de benefícios mantidos no mês </w:t>
      </w:r>
      <m:oMath>
        <m:r>
          <w:rPr>
            <w:rFonts w:ascii="Cambria Math" w:eastAsiaTheme="minorEastAsia" w:hAnsi="Cambria Math"/>
            <w:sz w:val="24"/>
            <w:szCs w:val="24"/>
          </w:rPr>
          <m:t>t</m:t>
        </m:r>
      </m:oMath>
      <w:r w:rsidR="00643F4B">
        <w:rPr>
          <w:rFonts w:eastAsiaTheme="minorEastAsia"/>
          <w:sz w:val="24"/>
          <w:szCs w:val="24"/>
        </w:rPr>
        <w:t>.</w:t>
      </w:r>
    </w:p>
    <w:p w14:paraId="17FE8370" w14:textId="60112108" w:rsidR="00C87B00" w:rsidRDefault="00643F4B" w:rsidP="00643F4B">
      <w:pPr>
        <w:jc w:val="both"/>
      </w:pPr>
      <m:oMath>
        <m:r>
          <w:rPr>
            <w:rFonts w:ascii="Cambria Math" w:hAnsi="Cambria Math" w:cstheme="minorHAnsi"/>
            <w:sz w:val="24"/>
            <w:szCs w:val="24"/>
          </w:rPr>
          <m:t>C</m:t>
        </m:r>
        <m:sSub>
          <m:sSubPr>
            <m:ctrlPr>
              <w:rPr>
                <w:rFonts w:ascii="Cambria Math" w:hAnsi="Cambria Math" w:cstheme="minorHAnsi"/>
                <w:sz w:val="24"/>
                <w:szCs w:val="24"/>
              </w:rPr>
            </m:ctrlPr>
          </m:sSubPr>
          <m:e>
            <m:r>
              <w:rPr>
                <w:rFonts w:ascii="Cambria Math" w:hAnsi="Cambria Math" w:cstheme="minorHAnsi"/>
                <w:sz w:val="24"/>
                <w:szCs w:val="24"/>
              </w:rPr>
              <m:t>e</m:t>
            </m:r>
          </m:e>
          <m:sub>
            <m:r>
              <w:rPr>
                <w:rFonts w:ascii="Cambria Math" w:hAnsi="Cambria Math" w:cstheme="minorHAnsi"/>
                <w:sz w:val="24"/>
                <w:szCs w:val="24"/>
              </w:rPr>
              <m:t>t</m:t>
            </m:r>
          </m:sub>
        </m:sSub>
      </m:oMath>
      <w:r>
        <w:t xml:space="preserve"> :</w:t>
      </w:r>
      <w:r w:rsidR="00C87B00">
        <w:t xml:space="preserve"> taxa de cessação para o mês, </w:t>
      </w:r>
      <w:r>
        <w:t xml:space="preserve">calculada </w:t>
      </w:r>
      <w:r w:rsidR="00C87B00">
        <w:t>pela média simples das taxas de cessação observadas</w:t>
      </w:r>
      <w:r>
        <w:t xml:space="preserve"> para o mesmo mês,</w:t>
      </w:r>
      <w:r w:rsidR="00C87B00">
        <w:t xml:space="preserve"> nos últimos quatro anos</w:t>
      </w:r>
      <w:r>
        <w:t>.</w:t>
      </w:r>
    </w:p>
    <w:p w14:paraId="2416D2F4" w14:textId="01092BAC" w:rsidR="00643F4B" w:rsidRDefault="0086160B" w:rsidP="00643F4B">
      <w:pPr>
        <w:jc w:val="both"/>
      </w:pPr>
      <m:oMath>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t-1</m:t>
            </m:r>
          </m:sub>
        </m:sSub>
      </m:oMath>
      <w:r w:rsidR="00643F4B">
        <w:rPr>
          <w:rFonts w:eastAsiaTheme="minorEastAsia"/>
          <w:sz w:val="24"/>
          <w:szCs w:val="24"/>
        </w:rPr>
        <w:t xml:space="preserve"> : </w:t>
      </w:r>
      <w:r w:rsidR="00643F4B">
        <w:t>número de requerimentos analisados no mês anterior.</w:t>
      </w:r>
    </w:p>
    <w:p w14:paraId="1A0525C0" w14:textId="7F750056" w:rsidR="00C87B00" w:rsidRDefault="0086160B" w:rsidP="00643F4B">
      <w:pPr>
        <w:jc w:val="both"/>
      </w:pPr>
      <m:oMath>
        <m:sSub>
          <m:sSubPr>
            <m:ctrlPr>
              <w:rPr>
                <w:rFonts w:ascii="Cambria Math" w:hAnsi="Cambria Math" w:cstheme="minorHAnsi"/>
                <w:sz w:val="24"/>
                <w:szCs w:val="24"/>
              </w:rPr>
            </m:ctrlPr>
          </m:sSubPr>
          <m:e>
            <m:r>
              <w:rPr>
                <w:rFonts w:ascii="Cambria Math" w:hAnsi="Cambria Math" w:cstheme="minorHAnsi"/>
                <w:sz w:val="24"/>
                <w:szCs w:val="24"/>
              </w:rPr>
              <m:t>Co</m:t>
            </m:r>
          </m:e>
          <m:sub>
            <m:r>
              <w:rPr>
                <w:rFonts w:ascii="Cambria Math" w:hAnsi="Cambria Math" w:cstheme="minorHAnsi"/>
                <w:sz w:val="24"/>
                <w:szCs w:val="24"/>
              </w:rPr>
              <m:t>t-1</m:t>
            </m:r>
          </m:sub>
        </m:sSub>
        <m:r>
          <w:rPr>
            <w:rFonts w:ascii="Cambria Math" w:hAnsi="Cambria Math" w:cstheme="minorHAnsi"/>
            <w:sz w:val="24"/>
            <w:szCs w:val="24"/>
          </w:rPr>
          <m:t xml:space="preserve"> </m:t>
        </m:r>
      </m:oMath>
      <w:r w:rsidR="00643F4B">
        <w:rPr>
          <w:rFonts w:eastAsiaTheme="minorEastAsia"/>
          <w:sz w:val="24"/>
          <w:szCs w:val="24"/>
        </w:rPr>
        <w:t xml:space="preserve">: </w:t>
      </w:r>
      <w:r w:rsidR="00C87B00">
        <w:t>taxa de concessão para o mês</w:t>
      </w:r>
      <w:r w:rsidR="00643F4B">
        <w:t xml:space="preserve"> anterior</w:t>
      </w:r>
      <w:r w:rsidR="00C87B00">
        <w:t>,</w:t>
      </w:r>
      <w:r w:rsidR="00643F4B">
        <w:t xml:space="preserve"> calculada pela média da razão entre c</w:t>
      </w:r>
      <w:r w:rsidR="00C87B00">
        <w:t>oncedidos e analisados, para este tipo de benefício, nos doze meses anteriores.</w:t>
      </w:r>
    </w:p>
    <w:p w14:paraId="44CB1DB5" w14:textId="4003D18C" w:rsidR="00C87B00" w:rsidRDefault="00C87B00" w:rsidP="00507389">
      <w:pPr>
        <w:spacing w:line="720" w:lineRule="auto"/>
        <w:ind w:firstLine="709"/>
        <w:rPr>
          <w:rFonts w:eastAsia="Times New Roman" w:cstheme="minorHAnsi"/>
          <w:sz w:val="24"/>
          <w:szCs w:val="24"/>
          <w:lang w:eastAsia="pt-BR"/>
        </w:rPr>
      </w:pPr>
      <w:r w:rsidRPr="00507389">
        <w:rPr>
          <w:rFonts w:eastAsia="Times New Roman" w:cstheme="minorHAnsi"/>
          <w:sz w:val="24"/>
          <w:szCs w:val="24"/>
          <w:lang w:eastAsia="pt-BR"/>
        </w:rPr>
        <w:t>Os valores financeiros</w:t>
      </w:r>
      <w:r w:rsidR="00507389">
        <w:rPr>
          <w:rFonts w:eastAsia="Times New Roman" w:cstheme="minorHAnsi"/>
          <w:sz w:val="24"/>
          <w:szCs w:val="24"/>
          <w:lang w:eastAsia="pt-BR"/>
        </w:rPr>
        <w:t>, ou preços,</w:t>
      </w:r>
      <w:r w:rsidR="00D80EB0">
        <w:rPr>
          <w:rFonts w:eastAsia="Times New Roman" w:cstheme="minorHAnsi"/>
          <w:sz w:val="24"/>
          <w:szCs w:val="24"/>
          <w:lang w:eastAsia="pt-BR"/>
        </w:rPr>
        <w:t xml:space="preserve"> </w:t>
      </w:r>
      <w:r w:rsidRPr="00507389">
        <w:rPr>
          <w:rFonts w:eastAsia="Times New Roman" w:cstheme="minorHAnsi"/>
          <w:sz w:val="24"/>
          <w:szCs w:val="24"/>
          <w:lang w:eastAsia="pt-BR"/>
        </w:rPr>
        <w:t xml:space="preserve">são calculados pela </w:t>
      </w:r>
      <w:r w:rsidR="00507389">
        <w:rPr>
          <w:rFonts w:eastAsia="Times New Roman" w:cstheme="minorHAnsi"/>
          <w:sz w:val="24"/>
          <w:szCs w:val="24"/>
          <w:lang w:eastAsia="pt-BR"/>
        </w:rPr>
        <w:t>fórmula:</w:t>
      </w:r>
    </w:p>
    <w:p w14:paraId="76B843A7" w14:textId="3F846AE1" w:rsidR="00507389" w:rsidRPr="00507389" w:rsidRDefault="0086160B" w:rsidP="00507389">
      <w:pPr>
        <w:spacing w:line="720" w:lineRule="auto"/>
        <w:ind w:firstLine="709"/>
        <w:rPr>
          <w:rFonts w:eastAsia="Times New Roman" w:cstheme="minorHAnsi"/>
          <w:sz w:val="24"/>
          <w:szCs w:val="24"/>
        </w:rPr>
      </w:pPr>
      <m:oMathPara>
        <m:oMath>
          <m:sSub>
            <m:sSubPr>
              <m:ctrlPr>
                <w:rPr>
                  <w:rFonts w:ascii="Cambria Math" w:eastAsia="Times New Roman" w:hAnsi="Cambria Math" w:cstheme="minorHAnsi"/>
                  <w:sz w:val="24"/>
                  <w:szCs w:val="24"/>
                  <w:lang w:eastAsia="pt-BR"/>
                </w:rPr>
              </m:ctrlPr>
            </m:sSubPr>
            <m:e>
              <m:r>
                <w:rPr>
                  <w:rFonts w:ascii="Cambria Math" w:eastAsia="Times New Roman" w:hAnsi="Cambria Math" w:cstheme="minorHAnsi"/>
                  <w:sz w:val="24"/>
                  <w:szCs w:val="24"/>
                  <w:lang w:eastAsia="pt-BR"/>
                </w:rPr>
                <m:t>P</m:t>
              </m:r>
            </m:e>
            <m:sub>
              <m:r>
                <w:rPr>
                  <w:rFonts w:ascii="Cambria Math" w:eastAsia="Times New Roman" w:hAnsi="Cambria Math" w:cstheme="minorHAnsi"/>
                  <w:sz w:val="24"/>
                  <w:szCs w:val="24"/>
                  <w:lang w:eastAsia="pt-BR"/>
                </w:rPr>
                <m:t>t</m:t>
              </m:r>
            </m:sub>
          </m:sSub>
          <m:r>
            <w:rPr>
              <w:rFonts w:ascii="Cambria Math" w:eastAsia="Times New Roman" w:hAnsi="Cambria Math" w:cstheme="minorHAnsi"/>
              <w:sz w:val="24"/>
              <w:szCs w:val="24"/>
              <w:lang w:eastAsia="pt-BR"/>
            </w:rPr>
            <m:t>=</m:t>
          </m:r>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m:t>
              </m:r>
            </m:sub>
          </m:sSub>
          <m:sSub>
            <m:sSubPr>
              <m:ctrlPr>
                <w:rPr>
                  <w:rFonts w:ascii="Cambria Math" w:hAnsi="Cambria Math" w:cstheme="minorHAnsi"/>
                  <w:sz w:val="24"/>
                  <w:szCs w:val="24"/>
                </w:rPr>
              </m:ctrlPr>
            </m:sSubPr>
            <m:e>
              <m:r>
                <w:rPr>
                  <w:rFonts w:ascii="Cambria Math" w:hAnsi="Cambria Math" w:cstheme="minorHAnsi"/>
                  <w:sz w:val="24"/>
                  <w:szCs w:val="24"/>
                </w:rPr>
                <m:t>S</m:t>
              </m:r>
            </m:e>
            <m:sub>
              <m:r>
                <w:rPr>
                  <w:rFonts w:ascii="Cambria Math" w:hAnsi="Cambria Math" w:cstheme="minorHAnsi"/>
                  <w:sz w:val="24"/>
                  <w:szCs w:val="24"/>
                </w:rPr>
                <m:t>t</m:t>
              </m:r>
            </m:sub>
          </m:sSub>
          <m:r>
            <w:rPr>
              <w:rFonts w:ascii="Cambria Math" w:hAnsi="Cambria Math" w:cstheme="minorHAnsi"/>
              <w:sz w:val="24"/>
              <w:szCs w:val="24"/>
            </w:rPr>
            <m:t>+C</m:t>
          </m:r>
          <m:sSub>
            <m:sSubPr>
              <m:ctrlPr>
                <w:rPr>
                  <w:rFonts w:ascii="Cambria Math" w:hAnsi="Cambria Math" w:cstheme="minorHAnsi"/>
                  <w:sz w:val="24"/>
                  <w:szCs w:val="24"/>
                </w:rPr>
              </m:ctrlPr>
            </m:sSubPr>
            <m:e>
              <m:r>
                <w:rPr>
                  <w:rFonts w:ascii="Cambria Math" w:hAnsi="Cambria Math" w:cstheme="minorHAnsi"/>
                  <w:sz w:val="24"/>
                  <w:szCs w:val="24"/>
                </w:rPr>
                <m:t>C</m:t>
              </m:r>
            </m:e>
            <m:sub>
              <m:r>
                <w:rPr>
                  <w:rFonts w:ascii="Cambria Math" w:hAnsi="Cambria Math" w:cstheme="minorHAnsi"/>
                  <w:sz w:val="24"/>
                  <w:szCs w:val="24"/>
                </w:rPr>
                <m:t>t</m:t>
              </m:r>
            </m:sub>
          </m:sSub>
        </m:oMath>
      </m:oMathPara>
    </w:p>
    <w:p w14:paraId="1B54237F" w14:textId="7B940261" w:rsidR="00507389" w:rsidRPr="00643F4B" w:rsidRDefault="0086160B" w:rsidP="00507389">
      <w:pPr>
        <w:jc w:val="both"/>
      </w:pPr>
      <m:oMath>
        <m:sSub>
          <m:sSubPr>
            <m:ctrlPr>
              <w:rPr>
                <w:rFonts w:ascii="Cambria Math" w:eastAsia="Times New Roman" w:hAnsi="Cambria Math" w:cstheme="minorHAnsi"/>
                <w:sz w:val="24"/>
                <w:szCs w:val="24"/>
                <w:lang w:eastAsia="pt-BR"/>
              </w:rPr>
            </m:ctrlPr>
          </m:sSubPr>
          <m:e>
            <m:r>
              <w:rPr>
                <w:rFonts w:ascii="Cambria Math" w:eastAsia="Times New Roman" w:hAnsi="Cambria Math" w:cstheme="minorHAnsi"/>
                <w:sz w:val="24"/>
                <w:szCs w:val="24"/>
                <w:lang w:eastAsia="pt-BR"/>
              </w:rPr>
              <m:t>P</m:t>
            </m:r>
          </m:e>
          <m:sub>
            <m:r>
              <w:rPr>
                <w:rFonts w:ascii="Cambria Math" w:eastAsia="Times New Roman" w:hAnsi="Cambria Math" w:cstheme="minorHAnsi"/>
                <w:sz w:val="24"/>
                <w:szCs w:val="24"/>
                <w:lang w:eastAsia="pt-BR"/>
              </w:rPr>
              <m:t>t</m:t>
            </m:r>
          </m:sub>
        </m:sSub>
      </m:oMath>
      <w:r w:rsidR="00507389">
        <w:rPr>
          <w:rFonts w:eastAsiaTheme="minorEastAsia"/>
          <w:sz w:val="24"/>
          <w:szCs w:val="24"/>
        </w:rPr>
        <w:t xml:space="preserve"> : valores pagos no mês </w:t>
      </w:r>
      <m:oMath>
        <m:r>
          <w:rPr>
            <w:rFonts w:ascii="Cambria Math" w:eastAsiaTheme="minorEastAsia" w:hAnsi="Cambria Math"/>
            <w:sz w:val="24"/>
            <w:szCs w:val="24"/>
          </w:rPr>
          <m:t>t</m:t>
        </m:r>
      </m:oMath>
      <w:r w:rsidR="00507389">
        <w:rPr>
          <w:rFonts w:eastAsiaTheme="minorEastAsia"/>
          <w:sz w:val="24"/>
          <w:szCs w:val="24"/>
        </w:rPr>
        <w:t>.</w:t>
      </w:r>
    </w:p>
    <w:p w14:paraId="05E28F9D" w14:textId="594A99EB" w:rsidR="00507389" w:rsidRDefault="0086160B" w:rsidP="00507389">
      <w:pPr>
        <w:jc w:val="both"/>
        <w:rPr>
          <w:rFonts w:eastAsiaTheme="minorEastAsia"/>
          <w:sz w:val="24"/>
          <w:szCs w:val="24"/>
        </w:rPr>
      </w:pPr>
      <m:oMath>
        <m:sSub>
          <m:sSubPr>
            <m:ctrlPr>
              <w:rPr>
                <w:rFonts w:ascii="Cambria Math" w:hAnsi="Cambria Math" w:cstheme="minorHAnsi"/>
                <w:sz w:val="24"/>
                <w:szCs w:val="24"/>
              </w:rPr>
            </m:ctrlPr>
          </m:sSubPr>
          <m:e>
            <m:r>
              <w:rPr>
                <w:rFonts w:ascii="Cambria Math" w:hAnsi="Cambria Math" w:cstheme="minorHAnsi"/>
                <w:sz w:val="24"/>
                <w:szCs w:val="24"/>
              </w:rPr>
              <m:t>S</m:t>
            </m:r>
          </m:e>
          <m:sub>
            <m:r>
              <w:rPr>
                <w:rFonts w:ascii="Cambria Math" w:hAnsi="Cambria Math" w:cstheme="minorHAnsi"/>
                <w:sz w:val="24"/>
                <w:szCs w:val="24"/>
              </w:rPr>
              <m:t>t</m:t>
            </m:r>
          </m:sub>
        </m:sSub>
        <m:r>
          <w:rPr>
            <w:rFonts w:ascii="Cambria Math" w:hAnsi="Cambria Math" w:cstheme="minorHAnsi"/>
            <w:sz w:val="24"/>
            <w:szCs w:val="24"/>
          </w:rPr>
          <m:t xml:space="preserve"> </m:t>
        </m:r>
      </m:oMath>
      <w:r w:rsidR="00507389">
        <w:t xml:space="preserve">: salário mínimo válido para o mês </w:t>
      </w:r>
      <m:oMath>
        <m:r>
          <w:rPr>
            <w:rFonts w:ascii="Cambria Math" w:eastAsiaTheme="minorEastAsia" w:hAnsi="Cambria Math"/>
            <w:sz w:val="24"/>
            <w:szCs w:val="24"/>
          </w:rPr>
          <m:t>t</m:t>
        </m:r>
      </m:oMath>
      <w:r w:rsidR="00507389">
        <w:rPr>
          <w:rFonts w:eastAsiaTheme="minorEastAsia"/>
          <w:sz w:val="24"/>
          <w:szCs w:val="24"/>
        </w:rPr>
        <w:t>.</w:t>
      </w:r>
    </w:p>
    <w:p w14:paraId="6B3169E9" w14:textId="62681E6B" w:rsidR="00507389" w:rsidRDefault="0086160B" w:rsidP="001135CF">
      <w:pPr>
        <w:jc w:val="both"/>
        <w:rPr>
          <w:rFonts w:eastAsiaTheme="minorEastAsia"/>
          <w:sz w:val="24"/>
          <w:szCs w:val="24"/>
        </w:rPr>
      </w:pPr>
      <m:oMath>
        <m:sSub>
          <m:sSubPr>
            <m:ctrlPr>
              <w:rPr>
                <w:rFonts w:ascii="Cambria Math" w:hAnsi="Cambria Math" w:cstheme="minorHAnsi"/>
                <w:sz w:val="24"/>
                <w:szCs w:val="24"/>
              </w:rPr>
            </m:ctrlPr>
          </m:sSubPr>
          <m:e>
            <m:r>
              <w:rPr>
                <w:rFonts w:ascii="Cambria Math" w:hAnsi="Cambria Math" w:cstheme="minorHAnsi"/>
                <w:sz w:val="24"/>
                <w:szCs w:val="24"/>
              </w:rPr>
              <m:t>CC</m:t>
            </m:r>
          </m:e>
          <m:sub>
            <m:r>
              <w:rPr>
                <w:rFonts w:ascii="Cambria Math" w:hAnsi="Cambria Math" w:cstheme="minorHAnsi"/>
                <w:sz w:val="24"/>
                <w:szCs w:val="24"/>
              </w:rPr>
              <m:t>t</m:t>
            </m:r>
          </m:sub>
        </m:sSub>
        <m:r>
          <w:rPr>
            <w:rFonts w:ascii="Cambria Math" w:hAnsi="Cambria Math" w:cstheme="minorHAnsi"/>
            <w:sz w:val="24"/>
            <w:szCs w:val="24"/>
          </w:rPr>
          <m:t xml:space="preserve"> </m:t>
        </m:r>
      </m:oMath>
      <w:r w:rsidR="001135CF">
        <w:t xml:space="preserve">: créditos referentes às concessões no mês </w:t>
      </w:r>
      <m:oMath>
        <m:r>
          <w:rPr>
            <w:rFonts w:ascii="Cambria Math" w:eastAsiaTheme="minorEastAsia" w:hAnsi="Cambria Math"/>
            <w:sz w:val="24"/>
            <w:szCs w:val="24"/>
          </w:rPr>
          <m:t>t</m:t>
        </m:r>
      </m:oMath>
      <w:r w:rsidR="001135CF">
        <w:rPr>
          <w:rFonts w:eastAsiaTheme="minorEastAsia"/>
          <w:sz w:val="24"/>
          <w:szCs w:val="24"/>
        </w:rPr>
        <w:t xml:space="preserve">, calculados pela soma do salário mínimo </w:t>
      </w:r>
      <w:r w:rsidR="001135CF">
        <w:t xml:space="preserve">válido para o mês </w:t>
      </w:r>
      <m:oMath>
        <m:r>
          <w:rPr>
            <w:rFonts w:ascii="Cambria Math" w:eastAsiaTheme="minorEastAsia" w:hAnsi="Cambria Math"/>
            <w:sz w:val="24"/>
            <w:szCs w:val="24"/>
          </w:rPr>
          <m:t>t</m:t>
        </m:r>
      </m:oMath>
      <w:r w:rsidR="001135CF">
        <w:rPr>
          <w:rFonts w:eastAsiaTheme="minorEastAsia"/>
          <w:sz w:val="24"/>
          <w:szCs w:val="24"/>
        </w:rPr>
        <w:t xml:space="preserve"> com os valores de meses anteriores referentes às concessões do mês, estimadas pela Taxa Média de Concessão, e corrigidos pelo Índice Nacional de Preços ao Consumidor (INPC).</w:t>
      </w:r>
    </w:p>
    <w:p w14:paraId="185ED212" w14:textId="1C16619E" w:rsidR="001135CF" w:rsidRDefault="001135CF" w:rsidP="001135CF">
      <w:pPr>
        <w:ind w:firstLine="709"/>
        <w:jc w:val="both"/>
        <w:rPr>
          <w:rFonts w:eastAsiaTheme="minorEastAsia"/>
          <w:sz w:val="24"/>
          <w:szCs w:val="24"/>
        </w:rPr>
      </w:pPr>
      <w:r>
        <w:rPr>
          <w:rFonts w:eastAsiaTheme="minorEastAsia"/>
          <w:sz w:val="24"/>
          <w:szCs w:val="24"/>
        </w:rPr>
        <w:t xml:space="preserve">Em relação à RMV, a projeção segue </w:t>
      </w:r>
      <w:r w:rsidR="004A4BE6">
        <w:rPr>
          <w:rFonts w:eastAsiaTheme="minorEastAsia"/>
          <w:sz w:val="24"/>
          <w:szCs w:val="24"/>
        </w:rPr>
        <w:t xml:space="preserve">o modelo </w:t>
      </w:r>
      <w:r>
        <w:rPr>
          <w:rFonts w:eastAsiaTheme="minorEastAsia"/>
          <w:sz w:val="24"/>
          <w:szCs w:val="24"/>
        </w:rPr>
        <w:t>usad</w:t>
      </w:r>
      <w:r w:rsidR="004A4BE6">
        <w:rPr>
          <w:rFonts w:eastAsiaTheme="minorEastAsia"/>
          <w:sz w:val="24"/>
          <w:szCs w:val="24"/>
        </w:rPr>
        <w:t>o</w:t>
      </w:r>
      <w:r>
        <w:rPr>
          <w:rFonts w:eastAsiaTheme="minorEastAsia"/>
          <w:sz w:val="24"/>
          <w:szCs w:val="24"/>
        </w:rPr>
        <w:t xml:space="preserve"> já nos anos anteriores, aplicando uma taxa de </w:t>
      </w:r>
      <w:r w:rsidR="004A4BE6">
        <w:rPr>
          <w:rFonts w:eastAsiaTheme="minorEastAsia"/>
          <w:sz w:val="24"/>
          <w:szCs w:val="24"/>
        </w:rPr>
        <w:t xml:space="preserve">variação </w:t>
      </w:r>
      <w:r>
        <w:rPr>
          <w:rFonts w:eastAsiaTheme="minorEastAsia"/>
          <w:sz w:val="24"/>
          <w:szCs w:val="24"/>
        </w:rPr>
        <w:t>ao número de benefícios do mês anterior,</w:t>
      </w:r>
      <w:r w:rsidR="004A4BE6">
        <w:rPr>
          <w:rFonts w:eastAsiaTheme="minorEastAsia"/>
          <w:sz w:val="24"/>
          <w:szCs w:val="24"/>
        </w:rPr>
        <w:t xml:space="preserve"> baseada na variação média mensal dos doze meses anteriores,</w:t>
      </w:r>
      <w:r>
        <w:rPr>
          <w:rFonts w:eastAsiaTheme="minorEastAsia"/>
          <w:sz w:val="24"/>
          <w:szCs w:val="24"/>
        </w:rPr>
        <w:t xml:space="preserve"> conforme </w:t>
      </w:r>
      <w:r w:rsidR="004A4BE6">
        <w:rPr>
          <w:rFonts w:eastAsiaTheme="minorEastAsia"/>
          <w:sz w:val="24"/>
          <w:szCs w:val="24"/>
        </w:rPr>
        <w:t>a fórmula</w:t>
      </w:r>
      <w:r>
        <w:rPr>
          <w:rFonts w:eastAsiaTheme="minorEastAsia"/>
          <w:sz w:val="24"/>
          <w:szCs w:val="24"/>
        </w:rPr>
        <w:t xml:space="preserve"> abaixo:</w:t>
      </w:r>
    </w:p>
    <w:p w14:paraId="1292F84F" w14:textId="72AA6330" w:rsidR="001135CF" w:rsidRPr="000E1EE9" w:rsidRDefault="0086160B" w:rsidP="001135CF">
      <w:pPr>
        <w:ind w:firstLine="709"/>
        <w:jc w:val="both"/>
        <w:rPr>
          <w:rFonts w:eastAsiaTheme="minorEastAsia"/>
          <w:sz w:val="24"/>
          <w:szCs w:val="24"/>
        </w:rPr>
      </w:pPr>
      <m:oMathPara>
        <m:oMath>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m:t>
              </m:r>
            </m:sub>
          </m:sSub>
          <m:r>
            <w:rPr>
              <w:rFonts w:ascii="Cambria Math" w:hAnsi="Cambria Math" w:cstheme="minorHAnsi"/>
              <w:sz w:val="24"/>
              <w:szCs w:val="24"/>
            </w:rPr>
            <m:t xml:space="preserve">= </m:t>
          </m:r>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t-1</m:t>
              </m:r>
            </m:sub>
          </m:sSub>
          <m:r>
            <w:rPr>
              <w:rFonts w:ascii="Cambria Math" w:hAnsi="Cambria Math" w:cstheme="minorHAnsi"/>
              <w:sz w:val="24"/>
              <w:szCs w:val="24"/>
            </w:rPr>
            <m:t>TCM12</m:t>
          </m:r>
        </m:oMath>
      </m:oMathPara>
    </w:p>
    <w:p w14:paraId="0DAC1516" w14:textId="0A4BCEDB" w:rsidR="000E1EE9" w:rsidRPr="001135CF" w:rsidRDefault="000E1EE9" w:rsidP="001135CF">
      <w:pPr>
        <w:ind w:firstLine="709"/>
        <w:jc w:val="both"/>
      </w:pPr>
      <m:oMathPara>
        <m:oMath>
          <m:r>
            <w:rPr>
              <w:rFonts w:ascii="Cambria Math" w:hAnsi="Cambria Math" w:cstheme="minorHAnsi"/>
              <w:sz w:val="24"/>
              <w:szCs w:val="24"/>
            </w:rPr>
            <m:t>TCM12=</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ln</m:t>
                  </m:r>
                </m:fName>
                <m:e>
                  <m:f>
                    <m:fPr>
                      <m:ctrlPr>
                        <w:rPr>
                          <w:rFonts w:ascii="Cambria Math" w:hAnsi="Cambria Math" w:cstheme="minorHAnsi"/>
                          <w:sz w:val="24"/>
                          <w:szCs w:val="24"/>
                        </w:rPr>
                      </m:ctrlPr>
                    </m:fPr>
                    <m:num>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t-1</m:t>
                          </m:r>
                        </m:sub>
                      </m:sSub>
                    </m:num>
                    <m:den>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t-12</m:t>
                          </m:r>
                        </m:sub>
                      </m:sSub>
                    </m:den>
                  </m:f>
                </m:e>
              </m:func>
            </m:num>
            <m:den>
              <m:r>
                <w:rPr>
                  <w:rFonts w:ascii="Cambria Math" w:hAnsi="Cambria Math" w:cstheme="minorHAnsi"/>
                  <w:sz w:val="24"/>
                  <w:szCs w:val="24"/>
                </w:rPr>
                <m:t>12</m:t>
              </m:r>
            </m:den>
          </m:f>
        </m:oMath>
      </m:oMathPara>
    </w:p>
    <w:p w14:paraId="655B15AE" w14:textId="77777777" w:rsidR="001F6780" w:rsidRDefault="000E1EE9" w:rsidP="000E1EE9">
      <w:pPr>
        <w:ind w:firstLine="709"/>
        <w:jc w:val="both"/>
        <w:rPr>
          <w:rFonts w:eastAsiaTheme="minorEastAsia"/>
          <w:sz w:val="24"/>
          <w:szCs w:val="24"/>
        </w:rPr>
      </w:pPr>
      <w:r>
        <w:rPr>
          <w:rFonts w:eastAsiaTheme="minorEastAsia"/>
          <w:sz w:val="24"/>
          <w:szCs w:val="24"/>
        </w:rPr>
        <w:t>Os valores de benefícios da RMV são determinados pela multiplicação simples do número de benefícios mantidos pelo valor do salário mínimo vigente</w:t>
      </w:r>
      <w:r w:rsidR="00D80EB0">
        <w:rPr>
          <w:rFonts w:eastAsiaTheme="minorEastAsia"/>
          <w:sz w:val="24"/>
          <w:szCs w:val="24"/>
        </w:rPr>
        <w:t>, ou seja</w:t>
      </w:r>
      <w:r w:rsidR="001F6780">
        <w:rPr>
          <w:rFonts w:eastAsiaTheme="minorEastAsia"/>
          <w:sz w:val="24"/>
          <w:szCs w:val="24"/>
        </w:rPr>
        <w:t>:</w:t>
      </w:r>
    </w:p>
    <w:p w14:paraId="0F05CD73" w14:textId="40875650" w:rsidR="000E1EE9" w:rsidRDefault="0086160B" w:rsidP="001F6780">
      <w:pPr>
        <w:ind w:firstLine="709"/>
        <w:jc w:val="center"/>
        <w:rPr>
          <w:rFonts w:eastAsiaTheme="minorEastAsia"/>
          <w:sz w:val="24"/>
          <w:szCs w:val="24"/>
        </w:rPr>
      </w:pPr>
      <m:oMathPara>
        <m:oMath>
          <m:sSub>
            <m:sSubPr>
              <m:ctrlPr>
                <w:rPr>
                  <w:rFonts w:ascii="Cambria Math" w:eastAsia="Times New Roman" w:hAnsi="Cambria Math" w:cstheme="minorHAnsi"/>
                  <w:sz w:val="24"/>
                  <w:szCs w:val="24"/>
                  <w:lang w:eastAsia="pt-BR"/>
                </w:rPr>
              </m:ctrlPr>
            </m:sSubPr>
            <m:e>
              <m:r>
                <w:rPr>
                  <w:rFonts w:ascii="Cambria Math" w:eastAsia="Times New Roman" w:hAnsi="Cambria Math" w:cstheme="minorHAnsi"/>
                  <w:sz w:val="24"/>
                  <w:szCs w:val="24"/>
                  <w:lang w:eastAsia="pt-BR"/>
                </w:rPr>
                <m:t>P</m:t>
              </m:r>
            </m:e>
            <m:sub>
              <m:r>
                <w:rPr>
                  <w:rFonts w:ascii="Cambria Math" w:eastAsia="Times New Roman" w:hAnsi="Cambria Math" w:cstheme="minorHAnsi"/>
                  <w:sz w:val="24"/>
                  <w:szCs w:val="24"/>
                  <w:lang w:eastAsia="pt-BR"/>
                </w:rPr>
                <m:t>t</m:t>
              </m:r>
            </m:sub>
          </m:sSub>
          <m:r>
            <w:rPr>
              <w:rFonts w:ascii="Cambria Math" w:eastAsia="Times New Roman" w:hAnsi="Cambria Math" w:cstheme="minorHAnsi"/>
              <w:sz w:val="24"/>
              <w:szCs w:val="24"/>
              <w:lang w:eastAsia="pt-BR"/>
            </w:rPr>
            <m:t>=</m:t>
          </m:r>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t</m:t>
              </m:r>
            </m:sub>
          </m:sSub>
          <m:sSub>
            <m:sSubPr>
              <m:ctrlPr>
                <w:rPr>
                  <w:rFonts w:ascii="Cambria Math" w:hAnsi="Cambria Math" w:cstheme="minorHAnsi"/>
                  <w:sz w:val="24"/>
                  <w:szCs w:val="24"/>
                </w:rPr>
              </m:ctrlPr>
            </m:sSubPr>
            <m:e>
              <m:r>
                <w:rPr>
                  <w:rFonts w:ascii="Cambria Math" w:hAnsi="Cambria Math" w:cstheme="minorHAnsi"/>
                  <w:sz w:val="24"/>
                  <w:szCs w:val="24"/>
                </w:rPr>
                <m:t>S</m:t>
              </m:r>
            </m:e>
            <m:sub>
              <m:r>
                <w:rPr>
                  <w:rFonts w:ascii="Cambria Math" w:hAnsi="Cambria Math" w:cstheme="minorHAnsi"/>
                  <w:sz w:val="24"/>
                  <w:szCs w:val="24"/>
                </w:rPr>
                <m:t>t</m:t>
              </m:r>
            </m:sub>
          </m:sSub>
        </m:oMath>
      </m:oMathPara>
    </w:p>
    <w:bookmarkEnd w:id="2"/>
    <w:p w14:paraId="77670D32" w14:textId="194B684D" w:rsidR="00C87B00" w:rsidRPr="000E1EE9" w:rsidRDefault="00C87B00" w:rsidP="000E1EE9">
      <w:pPr>
        <w:pStyle w:val="Corpodetexto"/>
        <w:spacing w:before="120" w:line="240" w:lineRule="auto"/>
        <w:ind w:left="1069"/>
        <w:rPr>
          <w:rFonts w:asciiTheme="minorHAnsi" w:hAnsiTheme="minorHAnsi"/>
          <w:sz w:val="24"/>
        </w:rPr>
      </w:pPr>
    </w:p>
    <w:p w14:paraId="133746B9" w14:textId="016C95A4" w:rsidR="000E1EE9" w:rsidRPr="00145D32" w:rsidRDefault="000E1EE9" w:rsidP="000E1EE9">
      <w:pPr>
        <w:pStyle w:val="Corpodetexto"/>
        <w:spacing w:before="120" w:line="240" w:lineRule="auto"/>
        <w:ind w:firstLine="708"/>
        <w:rPr>
          <w:rFonts w:asciiTheme="minorHAnsi" w:hAnsiTheme="minorHAnsi"/>
          <w:b/>
          <w:bCs/>
          <w:sz w:val="24"/>
          <w:szCs w:val="24"/>
        </w:rPr>
      </w:pPr>
      <w:r>
        <w:rPr>
          <w:rFonts w:asciiTheme="minorHAnsi" w:hAnsiTheme="minorHAnsi"/>
          <w:b/>
          <w:bCs/>
          <w:sz w:val="24"/>
          <w:szCs w:val="24"/>
        </w:rPr>
        <w:t>2.2. PROJEÇÕES DE</w:t>
      </w:r>
      <w:r w:rsidR="00E67A0A">
        <w:rPr>
          <w:rFonts w:asciiTheme="minorHAnsi" w:hAnsiTheme="minorHAnsi"/>
          <w:b/>
          <w:bCs/>
          <w:sz w:val="24"/>
          <w:szCs w:val="24"/>
        </w:rPr>
        <w:t xml:space="preserve"> LONGO</w:t>
      </w:r>
      <w:r>
        <w:rPr>
          <w:rFonts w:asciiTheme="minorHAnsi" w:hAnsiTheme="minorHAnsi"/>
          <w:b/>
          <w:bCs/>
          <w:sz w:val="24"/>
          <w:szCs w:val="24"/>
        </w:rPr>
        <w:t xml:space="preserve"> PRAZO (2021-20</w:t>
      </w:r>
      <w:r w:rsidR="00E67A0A">
        <w:rPr>
          <w:rFonts w:asciiTheme="minorHAnsi" w:hAnsiTheme="minorHAnsi"/>
          <w:b/>
          <w:bCs/>
          <w:sz w:val="24"/>
          <w:szCs w:val="24"/>
        </w:rPr>
        <w:t>60</w:t>
      </w:r>
      <w:r>
        <w:rPr>
          <w:rFonts w:asciiTheme="minorHAnsi" w:hAnsiTheme="minorHAnsi"/>
          <w:b/>
          <w:bCs/>
          <w:sz w:val="24"/>
          <w:szCs w:val="24"/>
        </w:rPr>
        <w:t>)</w:t>
      </w:r>
    </w:p>
    <w:p w14:paraId="6BAF6F3D" w14:textId="4AA0D224" w:rsidR="000E1EE9" w:rsidRDefault="000E1EE9" w:rsidP="00C87B00">
      <w:pPr>
        <w:pStyle w:val="Corpodetexto"/>
        <w:spacing w:before="120" w:after="120" w:line="240" w:lineRule="auto"/>
        <w:ind w:firstLine="709"/>
        <w:rPr>
          <w:rFonts w:asciiTheme="minorHAnsi" w:hAnsiTheme="minorHAnsi"/>
          <w:sz w:val="24"/>
          <w:szCs w:val="24"/>
        </w:rPr>
      </w:pPr>
    </w:p>
    <w:p w14:paraId="721F82CC" w14:textId="77777777" w:rsidR="0065118C" w:rsidRDefault="0065118C" w:rsidP="0065118C">
      <w:pPr>
        <w:jc w:val="both"/>
      </w:pPr>
    </w:p>
    <w:p w14:paraId="6CEC1447" w14:textId="01CA8752" w:rsidR="006611D8" w:rsidRPr="004973DE" w:rsidRDefault="0065118C" w:rsidP="0010413D">
      <w:pPr>
        <w:ind w:firstLine="709"/>
        <w:jc w:val="both"/>
        <w:rPr>
          <w:rFonts w:eastAsiaTheme="minorEastAsia"/>
          <w:sz w:val="24"/>
          <w:szCs w:val="24"/>
        </w:rPr>
      </w:pPr>
      <w:r w:rsidRPr="004973DE">
        <w:rPr>
          <w:rFonts w:eastAsiaTheme="minorEastAsia"/>
          <w:sz w:val="24"/>
          <w:szCs w:val="24"/>
        </w:rPr>
        <w:t>As projeções de longo prazo são baseadas em parâmetros demográficos e macroeconômicos, além do histórico do objeto</w:t>
      </w:r>
      <w:r w:rsidR="004973DE" w:rsidRPr="004973DE">
        <w:rPr>
          <w:rFonts w:eastAsiaTheme="minorEastAsia"/>
          <w:sz w:val="24"/>
          <w:szCs w:val="24"/>
        </w:rPr>
        <w:t>; destinam-se a avaliar a variação em longo prazo, além de possibilitar o aprimoramento das projeções de curto prazo.</w:t>
      </w:r>
      <w:r w:rsidRPr="004973DE">
        <w:rPr>
          <w:rFonts w:eastAsiaTheme="minorEastAsia"/>
          <w:sz w:val="24"/>
          <w:szCs w:val="24"/>
        </w:rPr>
        <w:t xml:space="preserve"> Considerando a disponibilidade de informações demográficas e macroeconômicas para construção de parâmetros adequados, é possível construir estimativas de pagamento de benefícios para cada ano, em um horizonte mais longo. Os dados populacionais disponibilizados atualmente pelo IBGE permitem a construção de estimativas que alcançam o ano de 2060.</w:t>
      </w:r>
      <w:r w:rsidR="0010413D">
        <w:rPr>
          <w:rFonts w:eastAsiaTheme="minorEastAsia"/>
          <w:sz w:val="24"/>
          <w:szCs w:val="24"/>
        </w:rPr>
        <w:t xml:space="preserve"> Os parâmetros foram construídos nas seguintes etapas:</w:t>
      </w:r>
    </w:p>
    <w:p w14:paraId="37D2D018" w14:textId="77777777" w:rsidR="006611D8" w:rsidRPr="004973DE" w:rsidRDefault="006611D8" w:rsidP="006611D8">
      <w:pPr>
        <w:pStyle w:val="PargrafodaLista"/>
        <w:numPr>
          <w:ilvl w:val="0"/>
          <w:numId w:val="1"/>
        </w:numPr>
        <w:jc w:val="both"/>
        <w:rPr>
          <w:rFonts w:cstheme="minorHAnsi"/>
          <w:sz w:val="24"/>
          <w:szCs w:val="24"/>
        </w:rPr>
      </w:pPr>
      <w:r w:rsidRPr="004973DE">
        <w:rPr>
          <w:rFonts w:cstheme="minorHAnsi"/>
          <w:sz w:val="24"/>
          <w:szCs w:val="24"/>
        </w:rPr>
        <w:t xml:space="preserve">Identificação das coortes: as denominadas coortes (ou classes anuais) populacionais promovem o agrupamento de indivíduos nascidos em mesmo momento do tempo e ao longo do tempo, os quais possuem características demográficas similares. Assim, as coortes apresentam-se como a unidade demográfica diretamente acima do nível individual. A partir dessa estrutura de análise, os beneficiários são divididos em grupos caracterizados pelo tipo de benefício (pessoa com deficiência ou idoso), sexo, e idade em um determinado ano. Por exemplo, uma coorte específica é formado por todas as beneficiárias pessoas com deficiência, do sexo feminino, com 42 anos de idade no ano de 2020. Os estoques de beneficiários são identificados dentro destas coortes, e os parâmetros são aplicados de forma específica à mesma coorte. Observa-se ainda que, a cada ano, os beneficiários que continuam recebendo o BPC passam a integrar a coorte um ano acima. No caso exemplificado, a mesma pessoa que ocupa a coorte de pessoas com deficiência do sexo feminino com </w:t>
      </w:r>
      <w:r w:rsidRPr="004973DE">
        <w:rPr>
          <w:rFonts w:cstheme="minorHAnsi"/>
          <w:i/>
          <w:iCs/>
          <w:sz w:val="24"/>
          <w:szCs w:val="24"/>
        </w:rPr>
        <w:t>42 anos de idade no ano de 2020</w:t>
      </w:r>
      <w:r w:rsidRPr="004973DE">
        <w:rPr>
          <w:rFonts w:cstheme="minorHAnsi"/>
          <w:sz w:val="24"/>
          <w:szCs w:val="24"/>
        </w:rPr>
        <w:t xml:space="preserve">, ocupará a coorte de pessoas com deficiência do sexo feminino com </w:t>
      </w:r>
      <w:r w:rsidRPr="004973DE">
        <w:rPr>
          <w:rFonts w:cstheme="minorHAnsi"/>
          <w:i/>
          <w:iCs/>
          <w:sz w:val="24"/>
          <w:szCs w:val="24"/>
        </w:rPr>
        <w:t>43 anos de idade no ano de 2021</w:t>
      </w:r>
      <w:r w:rsidRPr="004973DE">
        <w:rPr>
          <w:rFonts w:cstheme="minorHAnsi"/>
          <w:sz w:val="24"/>
          <w:szCs w:val="24"/>
        </w:rPr>
        <w:t>.</w:t>
      </w:r>
    </w:p>
    <w:p w14:paraId="2D85FC91" w14:textId="0D457246" w:rsidR="006611D8" w:rsidRDefault="006611D8" w:rsidP="006611D8">
      <w:pPr>
        <w:pStyle w:val="PargrafodaLista"/>
        <w:numPr>
          <w:ilvl w:val="0"/>
          <w:numId w:val="1"/>
        </w:numPr>
        <w:jc w:val="both"/>
        <w:rPr>
          <w:rFonts w:ascii="Times New Roman" w:hAnsi="Times New Roman" w:cs="Times New Roman"/>
        </w:rPr>
      </w:pPr>
      <w:r w:rsidRPr="004973DE">
        <w:rPr>
          <w:rFonts w:cstheme="minorHAnsi"/>
          <w:sz w:val="24"/>
          <w:szCs w:val="24"/>
        </w:rPr>
        <w:t>Cessação de benefícios: a cessação de benefícios por óbito é estimada a partir d</w:t>
      </w:r>
      <w:r w:rsidR="004973DE">
        <w:rPr>
          <w:rFonts w:cstheme="minorHAnsi"/>
          <w:sz w:val="24"/>
          <w:szCs w:val="24"/>
        </w:rPr>
        <w:t xml:space="preserve">e uma </w:t>
      </w:r>
      <w:r w:rsidR="004973DE" w:rsidRPr="004973DE">
        <w:rPr>
          <w:rFonts w:cstheme="minorHAnsi"/>
          <w:i/>
          <w:iCs/>
          <w:sz w:val="24"/>
          <w:szCs w:val="24"/>
        </w:rPr>
        <w:t>taxa de cessação</w:t>
      </w:r>
      <w:r w:rsidRPr="004973DE">
        <w:rPr>
          <w:rFonts w:cstheme="minorHAnsi"/>
          <w:sz w:val="24"/>
          <w:szCs w:val="24"/>
        </w:rPr>
        <w:t xml:space="preserve"> para cada coorte. A Tábua de Mortalidade apresentada pelo Instituto Brasileiro de Geografia e Estatística (IBGE) permite conhecer a probabilidade de óbito de um grupo, antes que alcance a idade seguinte. Assim, pode se conhecer a probabilidade de que a pessoa com deficiência com 42 anos de idade no ano de 2020 chegue a, de fato, integrar o grupo de pessoas com 43 anos de idade no ano de 2021, ou se virá a óbito e deixará de integrar o estoque de beneficiários. As probabilidades apresentadas pela Tábua de Mortalidade do IBGE variam de acordo com a idade e o sexo.</w:t>
      </w:r>
      <w:r w:rsidR="004973DE">
        <w:rPr>
          <w:rFonts w:cstheme="minorHAnsi"/>
          <w:sz w:val="24"/>
          <w:szCs w:val="24"/>
        </w:rPr>
        <w:t xml:space="preserve"> Considerando que existem outros motivos de cessação além do óbito, e que a mortalidade dos grupos populacionais atendidos pelo BPC pode variar de forma diferente da população em geral, foi calculado um fator modificador, para cada um dos quatro grandes grupos considerados (dados pelo sexo e tipo de benefício), aplicado sobre a probabilidade de óbito entre duas idades apresentada pelo IBGE. O fator foi calculado comparando o número de cessações previstos pela Tábua de Mortalidade, quando aplicada aos anos de 2017 a 2020, e o número de cessações realizados no mesmo período.</w:t>
      </w:r>
      <w:r w:rsidRPr="004973DE">
        <w:rPr>
          <w:rFonts w:cstheme="minorHAnsi"/>
          <w:sz w:val="24"/>
          <w:szCs w:val="24"/>
        </w:rPr>
        <w:t xml:space="preserve"> </w:t>
      </w:r>
      <w:r w:rsidR="004973DE">
        <w:rPr>
          <w:rFonts w:cstheme="minorHAnsi"/>
          <w:sz w:val="24"/>
          <w:szCs w:val="24"/>
        </w:rPr>
        <w:t>Este fator, junto à probabilidade original, definem a taxa de cessação para cada coorte.</w:t>
      </w:r>
      <w:r w:rsidR="004973DE" w:rsidRPr="004973DE">
        <w:rPr>
          <w:rFonts w:cstheme="minorHAnsi"/>
          <w:sz w:val="24"/>
          <w:szCs w:val="24"/>
        </w:rPr>
        <w:t xml:space="preserve"> </w:t>
      </w:r>
      <w:r w:rsidR="004973DE">
        <w:rPr>
          <w:rFonts w:cstheme="minorHAnsi"/>
          <w:sz w:val="24"/>
          <w:szCs w:val="24"/>
        </w:rPr>
        <w:t>Observa-se ainda que, no cálculo do fator de cessação para cada grupo, foram excluídas as cessações relacionadas à mudança no processo de revisão de benefícios em 2019, que gerou um número muito grande de cessações naquele ano.</w:t>
      </w:r>
    </w:p>
    <w:p w14:paraId="083703F9" w14:textId="7B990F11" w:rsidR="006611D8" w:rsidRPr="004973DE" w:rsidRDefault="006611D8" w:rsidP="006611D8">
      <w:pPr>
        <w:pStyle w:val="PargrafodaLista"/>
        <w:numPr>
          <w:ilvl w:val="0"/>
          <w:numId w:val="1"/>
        </w:numPr>
        <w:jc w:val="both"/>
        <w:rPr>
          <w:rFonts w:cstheme="minorHAnsi"/>
          <w:sz w:val="24"/>
          <w:szCs w:val="24"/>
        </w:rPr>
      </w:pPr>
      <w:r w:rsidRPr="004973DE">
        <w:rPr>
          <w:rFonts w:cstheme="minorHAnsi"/>
          <w:sz w:val="24"/>
          <w:szCs w:val="24"/>
        </w:rPr>
        <w:t xml:space="preserve">Concessão de benefícios: o primeiro passo para a estimação do número de novos benefícios concedidos é a construção de uma taxa de concessão, que estabelece a relação entre a população que integra uma determinada coorte e a população geral pertencente àquele grupo. Por exemplo, para estimar quantos homens idosos com 65 anos de idade terão o BPC concedido em 2021, primeiro observamos as concessões observadas em anos anteriores para beneficiários desta mesma idade, ou seja, para determinado ano, verifica-se qual a parcela de idosos da população teve o BPC concedido. A hipótese de que as taxas de concessão futuras sejam iguais à média das taxas de concessão dos anos anteriores (observadas) pode ser utilizada para a estimativa de concessões futuras. Nesse sentido, a dinâmica das concessões futuras seria determinada exclusivamente pelo crescimento populacional esperado de cada grupo etário simples. Uma extensão imediata posterior seria a incorporação da dinâmica de incidência de vulnerabilidade social na população como novo elemento de análise que implique mudanças na dinâmica de concessões futuras. </w:t>
      </w:r>
    </w:p>
    <w:p w14:paraId="41A00AE6" w14:textId="77777777" w:rsidR="006611D8" w:rsidRPr="004973DE" w:rsidRDefault="006611D8" w:rsidP="0010413D">
      <w:pPr>
        <w:ind w:firstLine="709"/>
        <w:jc w:val="both"/>
        <w:rPr>
          <w:rFonts w:cstheme="minorHAnsi"/>
          <w:sz w:val="24"/>
          <w:szCs w:val="24"/>
        </w:rPr>
      </w:pPr>
      <w:r w:rsidRPr="004973DE">
        <w:rPr>
          <w:rFonts w:cstheme="minorHAnsi"/>
          <w:sz w:val="24"/>
          <w:szCs w:val="24"/>
        </w:rPr>
        <w:t>Reunindo os parâmetros citados acima, o estoque de benefícios é multiplicado pela expectativa de sobrevivência e somado ao número de concessões, obtendo o novo estoque, conforme o modelo de projeção apresentado abaixo:</w:t>
      </w:r>
    </w:p>
    <w:p w14:paraId="33CEF02C" w14:textId="77777777" w:rsidR="006611D8" w:rsidRPr="0010413D" w:rsidRDefault="006611D8" w:rsidP="006611D8">
      <w:pPr>
        <w:ind w:left="1416"/>
        <w:rPr>
          <w:rFonts w:asciiTheme="majorHAnsi" w:eastAsiaTheme="minorEastAsia" w:hAnsiTheme="majorHAnsi" w:cstheme="majorHAnsi"/>
        </w:rPr>
      </w:pPr>
      <w:bookmarkStart w:id="3" w:name="_Hlk65839112"/>
      <w:r w:rsidRPr="0010413D">
        <w:rPr>
          <w:rFonts w:asciiTheme="majorHAnsi" w:hAnsiTheme="majorHAnsi" w:cstheme="majorHAnsi"/>
        </w:rPr>
        <w:t xml:space="preserve"> </w:t>
      </w:r>
      <m:oMath>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ⅈ,</m:t>
            </m:r>
            <m:r>
              <w:rPr>
                <w:rFonts w:ascii="Cambria Math" w:hAnsi="Cambria Math" w:cstheme="majorHAnsi"/>
              </w:rPr>
              <m:t>t</m:t>
            </m:r>
          </m:sub>
          <m:sup>
            <m:r>
              <w:rPr>
                <w:rFonts w:ascii="Cambria Math" w:hAnsi="Cambria Math" w:cstheme="majorHAnsi"/>
              </w:rPr>
              <m:t>s</m:t>
            </m:r>
          </m:sup>
        </m:sSubSup>
        <m:r>
          <m:rPr>
            <m:sty m:val="p"/>
          </m:rPr>
          <w:rPr>
            <w:rFonts w:ascii="Cambria Math" w:hAnsi="Cambria Math" w:cstheme="majorHAnsi"/>
          </w:rPr>
          <m:t xml:space="preserve">= </m:t>
        </m:r>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 xml:space="preserve">ⅈ-1, </m:t>
            </m:r>
            <m:r>
              <w:rPr>
                <w:rFonts w:ascii="Cambria Math" w:hAnsi="Cambria Math" w:cstheme="majorHAnsi"/>
              </w:rPr>
              <m:t>t</m:t>
            </m:r>
            <m:r>
              <m:rPr>
                <m:sty m:val="p"/>
              </m:rPr>
              <w:rPr>
                <w:rFonts w:ascii="Cambria Math" w:hAnsi="Cambria Math" w:cstheme="majorHAnsi"/>
              </w:rPr>
              <m:t>-1</m:t>
            </m:r>
          </m:sub>
          <m:sup>
            <m:r>
              <w:rPr>
                <w:rFonts w:ascii="Cambria Math" w:hAnsi="Cambria Math" w:cstheme="majorHAnsi"/>
              </w:rPr>
              <m:t>s</m:t>
            </m:r>
          </m:sup>
        </m:sSubSup>
      </m:oMath>
      <w:r w:rsidRPr="0010413D">
        <w:rPr>
          <w:rFonts w:asciiTheme="majorHAnsi" w:hAnsiTheme="majorHAnsi" w:cstheme="majorHAnsi"/>
        </w:rPr>
        <w:t xml:space="preserve"> . (1 - </w:t>
      </w:r>
      <m:oMath>
        <m:sSubSup>
          <m:sSubSupPr>
            <m:ctrlPr>
              <w:rPr>
                <w:rFonts w:ascii="Cambria Math" w:hAnsi="Cambria Math" w:cstheme="majorHAnsi"/>
              </w:rPr>
            </m:ctrlPr>
          </m:sSubSupPr>
          <m:e>
            <m:r>
              <w:rPr>
                <w:rFonts w:ascii="Cambria Math" w:hAnsi="Cambria Math" w:cstheme="majorHAnsi"/>
              </w:rPr>
              <m:t>q</m:t>
            </m:r>
          </m:e>
          <m:sub>
            <m:r>
              <w:rPr>
                <w:rFonts w:ascii="Cambria Math" w:hAnsi="Cambria Math" w:cstheme="majorHAnsi"/>
              </w:rPr>
              <m:t>i-1</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oMath>
      <w:r w:rsidRPr="0010413D">
        <w:rPr>
          <w:rFonts w:asciiTheme="majorHAnsi" w:hAnsiTheme="majorHAnsi" w:cstheme="majorHAnsi"/>
        </w:rPr>
        <w:t xml:space="preserve">) + </w:t>
      </w:r>
      <m:oMath>
        <m:sSubSup>
          <m:sSubSupPr>
            <m:ctrlPr>
              <w:rPr>
                <w:rFonts w:ascii="Cambria Math" w:hAnsi="Cambria Math" w:cstheme="majorHAnsi"/>
              </w:rPr>
            </m:ctrlPr>
          </m:sSubSupPr>
          <m:e>
            <m:r>
              <w:rPr>
                <w:rFonts w:ascii="Cambria Math" w:hAnsi="Cambria Math" w:cstheme="majorHAnsi"/>
              </w:rPr>
              <m:t>Co</m:t>
            </m:r>
          </m:e>
          <m:sub>
            <m:r>
              <m:rPr>
                <m:sty m:val="p"/>
              </m:rPr>
              <w:rPr>
                <w:rFonts w:ascii="Cambria Math" w:hAnsi="Cambria Math" w:cstheme="majorHAnsi"/>
              </w:rPr>
              <m:t>ⅈ,</m:t>
            </m:r>
            <m:r>
              <w:rPr>
                <w:rFonts w:ascii="Cambria Math" w:hAnsi="Cambria Math" w:cstheme="majorHAnsi"/>
              </w:rPr>
              <m:t>t</m:t>
            </m:r>
          </m:sub>
          <m:sup>
            <m:r>
              <w:rPr>
                <w:rFonts w:ascii="Cambria Math" w:hAnsi="Cambria Math" w:cstheme="majorHAnsi"/>
              </w:rPr>
              <m:t>s</m:t>
            </m:r>
          </m:sup>
        </m:sSubSup>
      </m:oMath>
    </w:p>
    <w:p w14:paraId="24E0A0ED" w14:textId="77777777" w:rsidR="006611D8" w:rsidRPr="0010413D" w:rsidRDefault="006611D8" w:rsidP="006611D8">
      <w:pPr>
        <w:ind w:left="1416"/>
        <w:rPr>
          <w:rFonts w:asciiTheme="majorHAnsi" w:hAnsiTheme="majorHAnsi" w:cstheme="majorHAnsi"/>
        </w:rPr>
      </w:pPr>
      <w:r w:rsidRPr="0010413D">
        <w:rPr>
          <w:rFonts w:asciiTheme="majorHAnsi" w:hAnsiTheme="majorHAnsi" w:cstheme="majorHAnsi"/>
        </w:rPr>
        <w:t xml:space="preserve">= </w:t>
      </w:r>
      <m:oMath>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ⅈ,</m:t>
            </m:r>
            <m:r>
              <w:rPr>
                <w:rFonts w:ascii="Cambria Math" w:hAnsi="Cambria Math" w:cstheme="majorHAnsi"/>
              </w:rPr>
              <m:t>t</m:t>
            </m:r>
          </m:sub>
          <m:sup>
            <m:r>
              <w:rPr>
                <w:rFonts w:ascii="Cambria Math" w:hAnsi="Cambria Math" w:cstheme="majorHAnsi"/>
              </w:rPr>
              <m:t>s</m:t>
            </m:r>
          </m:sup>
        </m:sSubSup>
        <m:r>
          <m:rPr>
            <m:sty m:val="p"/>
          </m:rPr>
          <w:rPr>
            <w:rFonts w:ascii="Cambria Math" w:hAnsi="Cambria Math" w:cstheme="majorHAnsi"/>
          </w:rPr>
          <m:t xml:space="preserve">= </m:t>
        </m:r>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 xml:space="preserve">ⅈ-1, </m:t>
            </m:r>
            <m:r>
              <w:rPr>
                <w:rFonts w:ascii="Cambria Math" w:hAnsi="Cambria Math" w:cstheme="majorHAnsi"/>
              </w:rPr>
              <m:t>t</m:t>
            </m:r>
            <m:r>
              <m:rPr>
                <m:sty m:val="p"/>
              </m:rPr>
              <w:rPr>
                <w:rFonts w:ascii="Cambria Math" w:hAnsi="Cambria Math" w:cstheme="majorHAnsi"/>
              </w:rPr>
              <m:t>-1</m:t>
            </m:r>
          </m:sub>
          <m:sup>
            <m:r>
              <w:rPr>
                <w:rFonts w:ascii="Cambria Math" w:hAnsi="Cambria Math" w:cstheme="majorHAnsi"/>
              </w:rPr>
              <m:t>s</m:t>
            </m:r>
          </m:sup>
        </m:sSubSup>
      </m:oMath>
      <w:r w:rsidRPr="0010413D">
        <w:rPr>
          <w:rFonts w:asciiTheme="majorHAnsi" w:hAnsiTheme="majorHAnsi" w:cstheme="majorHAnsi"/>
        </w:rPr>
        <w:t xml:space="preserve"> . (1 - </w:t>
      </w:r>
      <m:oMath>
        <m:sSubSup>
          <m:sSubSupPr>
            <m:ctrlPr>
              <w:rPr>
                <w:rFonts w:ascii="Cambria Math" w:hAnsi="Cambria Math" w:cstheme="majorHAnsi"/>
              </w:rPr>
            </m:ctrlPr>
          </m:sSubSupPr>
          <m:e>
            <m:r>
              <w:rPr>
                <w:rFonts w:ascii="Cambria Math" w:hAnsi="Cambria Math" w:cstheme="majorHAnsi"/>
              </w:rPr>
              <m:t>q</m:t>
            </m:r>
          </m:e>
          <m:sub>
            <m:r>
              <w:rPr>
                <w:rFonts w:ascii="Cambria Math" w:hAnsi="Cambria Math" w:cstheme="majorHAnsi"/>
              </w:rPr>
              <m:t>i-1</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oMath>
      <w:r w:rsidRPr="0010413D">
        <w:rPr>
          <w:rFonts w:asciiTheme="majorHAnsi" w:hAnsiTheme="majorHAnsi" w:cstheme="majorHAnsi"/>
        </w:rPr>
        <w:t xml:space="preserve">) + </w:t>
      </w:r>
      <m:oMath>
        <m:sSubSup>
          <m:sSubSupPr>
            <m:ctrlPr>
              <w:rPr>
                <w:rFonts w:ascii="Cambria Math" w:hAnsi="Cambria Math" w:cstheme="majorHAnsi"/>
              </w:rPr>
            </m:ctrlPr>
          </m:sSubSupPr>
          <m:e>
            <m:r>
              <w:rPr>
                <w:rFonts w:ascii="Cambria Math" w:hAnsi="Cambria Math" w:cstheme="majorHAnsi"/>
              </w:rPr>
              <m:t>ρ</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r>
          <m:rPr>
            <m:sty m:val="p"/>
          </m:rPr>
          <w:rPr>
            <w:rFonts w:ascii="Cambria Math" w:hAnsi="Cambria Math" w:cstheme="majorHAnsi"/>
          </w:rPr>
          <m:t xml:space="preserve"> . </m:t>
        </m:r>
        <m:sSubSup>
          <m:sSubSupPr>
            <m:ctrlPr>
              <w:rPr>
                <w:rFonts w:ascii="Cambria Math" w:hAnsi="Cambria Math" w:cstheme="majorHAnsi"/>
              </w:rPr>
            </m:ctrlPr>
          </m:sSubSupPr>
          <m:e>
            <m:r>
              <w:rPr>
                <w:rFonts w:ascii="Cambria Math" w:hAnsi="Cambria Math" w:cstheme="majorHAnsi"/>
              </w:rPr>
              <m:t>P</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oMath>
      <w:r w:rsidRPr="0010413D">
        <w:rPr>
          <w:rFonts w:asciiTheme="majorHAnsi" w:hAnsiTheme="majorHAnsi" w:cstheme="majorHAnsi"/>
        </w:rPr>
        <w:t xml:space="preserve"> </w:t>
      </w:r>
    </w:p>
    <w:p w14:paraId="588A6EE0" w14:textId="77777777" w:rsidR="006611D8" w:rsidRPr="0010413D" w:rsidRDefault="0086160B" w:rsidP="006611D8">
      <w:pPr>
        <w:ind w:left="1416"/>
        <w:rPr>
          <w:rFonts w:asciiTheme="majorHAnsi" w:hAnsiTheme="majorHAnsi" w:cstheme="majorHAnsi"/>
        </w:rPr>
      </w:pPr>
      <m:oMath>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ⅈ,</m:t>
            </m:r>
            <m:r>
              <w:rPr>
                <w:rFonts w:ascii="Cambria Math" w:hAnsi="Cambria Math" w:cstheme="majorHAnsi"/>
              </w:rPr>
              <m:t>t</m:t>
            </m:r>
          </m:sub>
          <m:sup>
            <m:r>
              <w:rPr>
                <w:rFonts w:ascii="Cambria Math" w:hAnsi="Cambria Math" w:cstheme="majorHAnsi"/>
              </w:rPr>
              <m:t>s</m:t>
            </m:r>
          </m:sup>
        </m:sSubSup>
      </m:oMath>
      <w:r w:rsidR="006611D8" w:rsidRPr="0010413D">
        <w:rPr>
          <w:rFonts w:asciiTheme="majorHAnsi" w:hAnsiTheme="majorHAnsi" w:cstheme="majorHAnsi"/>
        </w:rPr>
        <w:t xml:space="preserve"> = número de benefícios do sexo s, idade i, ano t</w:t>
      </w:r>
    </w:p>
    <w:p w14:paraId="51CC6BDA" w14:textId="77777777" w:rsidR="006611D8" w:rsidRPr="0010413D" w:rsidRDefault="0086160B" w:rsidP="006611D8">
      <w:pPr>
        <w:ind w:left="1416"/>
        <w:rPr>
          <w:rFonts w:asciiTheme="majorHAnsi" w:hAnsiTheme="majorHAnsi" w:cstheme="majorHAnsi"/>
        </w:rPr>
      </w:pPr>
      <m:oMath>
        <m:sSubSup>
          <m:sSubSupPr>
            <m:ctrlPr>
              <w:rPr>
                <w:rFonts w:ascii="Cambria Math" w:hAnsi="Cambria Math" w:cstheme="majorHAnsi"/>
              </w:rPr>
            </m:ctrlPr>
          </m:sSubSupPr>
          <m:e>
            <m:r>
              <w:rPr>
                <w:rFonts w:ascii="Cambria Math" w:hAnsi="Cambria Math" w:cstheme="majorHAnsi"/>
              </w:rPr>
              <m:t>E</m:t>
            </m:r>
          </m:e>
          <m:sub>
            <m:r>
              <m:rPr>
                <m:sty m:val="p"/>
              </m:rPr>
              <w:rPr>
                <w:rFonts w:ascii="Cambria Math" w:hAnsi="Cambria Math" w:cstheme="majorHAnsi"/>
              </w:rPr>
              <m:t xml:space="preserve">ⅈ-1, </m:t>
            </m:r>
            <m:r>
              <w:rPr>
                <w:rFonts w:ascii="Cambria Math" w:hAnsi="Cambria Math" w:cstheme="majorHAnsi"/>
              </w:rPr>
              <m:t>t</m:t>
            </m:r>
            <m:r>
              <m:rPr>
                <m:sty m:val="p"/>
              </m:rPr>
              <w:rPr>
                <w:rFonts w:ascii="Cambria Math" w:hAnsi="Cambria Math" w:cstheme="majorHAnsi"/>
              </w:rPr>
              <m:t>-1</m:t>
            </m:r>
          </m:sub>
          <m:sup>
            <m:r>
              <w:rPr>
                <w:rFonts w:ascii="Cambria Math" w:hAnsi="Cambria Math" w:cstheme="majorHAnsi"/>
              </w:rPr>
              <m:t>s</m:t>
            </m:r>
          </m:sup>
        </m:sSubSup>
      </m:oMath>
      <w:r w:rsidR="006611D8" w:rsidRPr="0010413D">
        <w:rPr>
          <w:rFonts w:asciiTheme="majorHAnsi" w:hAnsiTheme="majorHAnsi" w:cstheme="majorHAnsi"/>
        </w:rPr>
        <w:t xml:space="preserve"> = = número de benefícios do sexo s, na idade i – 1, ano i – 1</w:t>
      </w:r>
    </w:p>
    <w:p w14:paraId="2A527A4A" w14:textId="33DCBE66" w:rsidR="006611D8" w:rsidRPr="0010413D" w:rsidRDefault="0086160B" w:rsidP="006611D8">
      <w:pPr>
        <w:ind w:left="1416"/>
        <w:rPr>
          <w:rFonts w:asciiTheme="majorHAnsi" w:hAnsiTheme="majorHAnsi" w:cstheme="majorHAnsi"/>
        </w:rPr>
      </w:pPr>
      <m:oMath>
        <m:sSubSup>
          <m:sSubSupPr>
            <m:ctrlPr>
              <w:rPr>
                <w:rFonts w:ascii="Cambria Math" w:hAnsi="Cambria Math" w:cstheme="majorHAnsi"/>
              </w:rPr>
            </m:ctrlPr>
          </m:sSubSupPr>
          <m:e>
            <m:r>
              <w:rPr>
                <w:rFonts w:ascii="Cambria Math" w:hAnsi="Cambria Math" w:cstheme="majorHAnsi"/>
              </w:rPr>
              <m:t>q</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oMath>
      <w:r w:rsidR="006611D8" w:rsidRPr="0010413D">
        <w:rPr>
          <w:rFonts w:asciiTheme="majorHAnsi" w:hAnsiTheme="majorHAnsi" w:cstheme="majorHAnsi"/>
        </w:rPr>
        <w:t xml:space="preserve"> = </w:t>
      </w:r>
      <w:r w:rsidR="0010413D">
        <w:rPr>
          <w:rFonts w:asciiTheme="majorHAnsi" w:hAnsiTheme="majorHAnsi" w:cstheme="majorHAnsi"/>
        </w:rPr>
        <w:t>taxa de cessações</w:t>
      </w:r>
    </w:p>
    <w:p w14:paraId="392A3888" w14:textId="77777777" w:rsidR="006611D8" w:rsidRPr="0010413D" w:rsidRDefault="0086160B" w:rsidP="006611D8">
      <w:pPr>
        <w:ind w:left="1416"/>
        <w:rPr>
          <w:rFonts w:asciiTheme="majorHAnsi" w:hAnsiTheme="majorHAnsi" w:cstheme="majorHAnsi"/>
        </w:rPr>
      </w:pPr>
      <m:oMath>
        <m:sSubSup>
          <m:sSubSupPr>
            <m:ctrlPr>
              <w:rPr>
                <w:rFonts w:ascii="Cambria Math" w:hAnsi="Cambria Math" w:cstheme="majorHAnsi"/>
              </w:rPr>
            </m:ctrlPr>
          </m:sSubSupPr>
          <m:e>
            <m:r>
              <w:rPr>
                <w:rFonts w:ascii="Cambria Math" w:hAnsi="Cambria Math" w:cstheme="majorHAnsi"/>
              </w:rPr>
              <m:t>Co</m:t>
            </m:r>
          </m:e>
          <m:sub>
            <m:r>
              <m:rPr>
                <m:sty m:val="p"/>
              </m:rPr>
              <w:rPr>
                <w:rFonts w:ascii="Cambria Math" w:hAnsi="Cambria Math" w:cstheme="majorHAnsi"/>
              </w:rPr>
              <m:t>ⅈ,</m:t>
            </m:r>
            <m:r>
              <w:rPr>
                <w:rFonts w:ascii="Cambria Math" w:hAnsi="Cambria Math" w:cstheme="majorHAnsi"/>
              </w:rPr>
              <m:t>t</m:t>
            </m:r>
          </m:sub>
          <m:sup>
            <m:r>
              <w:rPr>
                <w:rFonts w:ascii="Cambria Math" w:hAnsi="Cambria Math" w:cstheme="majorHAnsi"/>
              </w:rPr>
              <m:t>s</m:t>
            </m:r>
          </m:sup>
        </m:sSubSup>
        <m:r>
          <m:rPr>
            <m:sty m:val="p"/>
          </m:rPr>
          <w:rPr>
            <w:rFonts w:ascii="Cambria Math" w:hAnsi="Cambria Math" w:cstheme="majorHAnsi"/>
          </w:rPr>
          <m:t xml:space="preserve">= </m:t>
        </m:r>
        <m:sSubSup>
          <m:sSubSupPr>
            <m:ctrlPr>
              <w:rPr>
                <w:rFonts w:ascii="Cambria Math" w:hAnsi="Cambria Math" w:cstheme="majorHAnsi"/>
              </w:rPr>
            </m:ctrlPr>
          </m:sSubSupPr>
          <m:e>
            <m:r>
              <w:rPr>
                <w:rFonts w:ascii="Cambria Math" w:hAnsi="Cambria Math" w:cstheme="majorHAnsi"/>
              </w:rPr>
              <m:t>ρ</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r>
          <m:rPr>
            <m:sty m:val="p"/>
          </m:rPr>
          <w:rPr>
            <w:rFonts w:ascii="Cambria Math" w:hAnsi="Cambria Math" w:cstheme="majorHAnsi"/>
          </w:rPr>
          <m:t xml:space="preserve"> . </m:t>
        </m:r>
        <m:sSubSup>
          <m:sSubSupPr>
            <m:ctrlPr>
              <w:rPr>
                <w:rFonts w:ascii="Cambria Math" w:hAnsi="Cambria Math" w:cstheme="majorHAnsi"/>
              </w:rPr>
            </m:ctrlPr>
          </m:sSubSupPr>
          <m:e>
            <m:r>
              <w:rPr>
                <w:rFonts w:ascii="Cambria Math" w:hAnsi="Cambria Math" w:cstheme="majorHAnsi"/>
              </w:rPr>
              <m:t>P</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t</m:t>
            </m:r>
          </m:sub>
          <m:sup>
            <m:r>
              <w:rPr>
                <w:rFonts w:ascii="Cambria Math" w:hAnsi="Cambria Math" w:cstheme="majorHAnsi"/>
              </w:rPr>
              <m:t>s</m:t>
            </m:r>
          </m:sup>
        </m:sSubSup>
      </m:oMath>
      <w:r w:rsidR="006611D8" w:rsidRPr="0010413D">
        <w:rPr>
          <w:rFonts w:asciiTheme="majorHAnsi" w:hAnsiTheme="majorHAnsi" w:cstheme="majorHAnsi"/>
        </w:rPr>
        <w:t xml:space="preserve"> = número de benefícios concedidos, ou taxa de concessão de benefício multiplicada pela população</w:t>
      </w:r>
    </w:p>
    <w:bookmarkEnd w:id="3"/>
    <w:p w14:paraId="55D44CCB" w14:textId="77777777" w:rsidR="0010413D" w:rsidRPr="0010413D" w:rsidRDefault="006611D8" w:rsidP="0010413D">
      <w:pPr>
        <w:ind w:firstLine="709"/>
        <w:jc w:val="both"/>
        <w:rPr>
          <w:rFonts w:cstheme="minorHAnsi"/>
          <w:sz w:val="24"/>
          <w:szCs w:val="24"/>
        </w:rPr>
      </w:pPr>
      <w:r w:rsidRPr="0010413D">
        <w:rPr>
          <w:rFonts w:cstheme="minorHAnsi"/>
          <w:sz w:val="24"/>
          <w:szCs w:val="24"/>
        </w:rPr>
        <w:t>Cabe ressaltar que os parâmetros apresentados se referem ao estágio atual da construção, podendo ser alterados ou ajustados pelo alinhamento e reavaliação feito de forma contínua entre o DBA e a SPREV.</w:t>
      </w:r>
      <w:r w:rsidR="0010413D" w:rsidRPr="0010413D">
        <w:rPr>
          <w:rFonts w:cstheme="minorHAnsi"/>
          <w:sz w:val="24"/>
          <w:szCs w:val="24"/>
        </w:rPr>
        <w:t xml:space="preserve"> </w:t>
      </w:r>
      <w:r w:rsidRPr="0010413D">
        <w:rPr>
          <w:rFonts w:cstheme="minorHAnsi"/>
          <w:sz w:val="24"/>
          <w:szCs w:val="24"/>
        </w:rPr>
        <w:t>Devem ser feitas ressalvas em relação aos parâmetros utilizados, no que diz respeito à especificidade do público-alvo do BPC e a aderência dos dados demográficos considerados. Entende-se que a mortalidade estimada pelo IBGE para a população em geral não deve corresponder com precisão aos grupos específicos atendidos pelo BPC (pessoas com deficiência e, em geral, pessoas em famílias de baixa renda).</w:t>
      </w:r>
      <w:r w:rsidR="0010413D" w:rsidRPr="0010413D">
        <w:rPr>
          <w:rFonts w:cstheme="minorHAnsi"/>
          <w:sz w:val="24"/>
          <w:szCs w:val="24"/>
        </w:rPr>
        <w:t xml:space="preserve"> Provisoriamente, optou-se por usar o fator de cessação construído a partir do observado entre 2017 e 2020; futuramente, almeja-se utilizar</w:t>
      </w:r>
      <w:r w:rsidRPr="0010413D">
        <w:rPr>
          <w:rFonts w:cstheme="minorHAnsi"/>
          <w:sz w:val="24"/>
          <w:szCs w:val="24"/>
        </w:rPr>
        <w:t xml:space="preserve"> uma Tábua de Mortalidade específica para esse público.</w:t>
      </w:r>
    </w:p>
    <w:p w14:paraId="6E0C73C8" w14:textId="596E2779" w:rsidR="006611D8" w:rsidRPr="0010413D" w:rsidRDefault="006611D8" w:rsidP="0010413D">
      <w:pPr>
        <w:ind w:firstLine="709"/>
        <w:jc w:val="both"/>
        <w:rPr>
          <w:rFonts w:cstheme="minorHAnsi"/>
          <w:sz w:val="24"/>
          <w:szCs w:val="24"/>
        </w:rPr>
      </w:pPr>
      <w:r w:rsidRPr="0010413D">
        <w:rPr>
          <w:rFonts w:cstheme="minorHAnsi"/>
          <w:sz w:val="24"/>
          <w:szCs w:val="24"/>
        </w:rPr>
        <w:t>Outro aprimoramento refere-se às hipóteses de crescimento das concessões futuras</w:t>
      </w:r>
      <w:r w:rsidR="0042502E">
        <w:rPr>
          <w:rFonts w:cstheme="minorHAnsi"/>
          <w:sz w:val="24"/>
          <w:szCs w:val="24"/>
        </w:rPr>
        <w:t xml:space="preserve">, por meio de uma avaliação </w:t>
      </w:r>
      <w:r w:rsidRPr="0010413D">
        <w:rPr>
          <w:rFonts w:cstheme="minorHAnsi"/>
          <w:sz w:val="24"/>
          <w:szCs w:val="24"/>
        </w:rPr>
        <w:t>da população alvo do BPC, tendo em vista critérios de renda e de identificação da pessoa com deficiência</w:t>
      </w:r>
      <w:r w:rsidR="0010413D" w:rsidRPr="0010413D">
        <w:rPr>
          <w:rFonts w:cstheme="minorHAnsi"/>
          <w:sz w:val="24"/>
          <w:szCs w:val="24"/>
        </w:rPr>
        <w:t>, bem como impactos econômicos</w:t>
      </w:r>
      <w:r w:rsidRPr="0010413D">
        <w:rPr>
          <w:rFonts w:cstheme="minorHAnsi"/>
          <w:sz w:val="24"/>
          <w:szCs w:val="24"/>
        </w:rPr>
        <w:t>.</w:t>
      </w:r>
      <w:r w:rsidR="0010413D" w:rsidRPr="0010413D">
        <w:rPr>
          <w:rFonts w:cstheme="minorHAnsi"/>
          <w:sz w:val="24"/>
          <w:szCs w:val="24"/>
        </w:rPr>
        <w:t xml:space="preserve"> As</w:t>
      </w:r>
      <w:r w:rsidRPr="0010413D">
        <w:rPr>
          <w:rFonts w:cstheme="minorHAnsi"/>
          <w:sz w:val="24"/>
          <w:szCs w:val="24"/>
        </w:rPr>
        <w:t xml:space="preserve"> projeções iniciais são elaboradas sob cenários base de manutenção das condições observadas nos anos recentes, não considerando, portanto, possíveis mudanças no contexto econômico do país, que podem causar mudanças no público-alvo, em diversas direções. Como não se trata aqui de construir estimativas macroeconômicas mais amplas, entende-se não ser possível apresentar uma projeção que considere esses aspectos, sendo prudente apenas o uso dos dados dos últimos anos como base, refletidos para o futuro.</w:t>
      </w:r>
    </w:p>
    <w:p w14:paraId="6882B830" w14:textId="60ED304D" w:rsidR="006611D8" w:rsidRDefault="006611D8" w:rsidP="0010413D">
      <w:pPr>
        <w:ind w:firstLine="709"/>
        <w:jc w:val="both"/>
      </w:pPr>
      <w:r w:rsidRPr="0010413D">
        <w:rPr>
          <w:rFonts w:cstheme="minorHAnsi"/>
          <w:sz w:val="24"/>
          <w:szCs w:val="24"/>
        </w:rPr>
        <w:t xml:space="preserve">A construção das estimativas do número de benefícios permite a rápida conversão em uma projeção de preços, a partir da determinação de hipótese de projeção dos valores do salário mínimo ao longo das próximas décadas. Nesse sentido, o cenário base contempla as projeções de aumento do salário mínimo em uso pela SPREV, e já compartilhadas com o DBA, as quais projetam um crescimento real do salário mínimo a partir de 2025 de acordo com o crescimento real do PIB, com dois anos de defasagem. Entende-se que, pela proximidade das políticas, é pertinente o uso de um mesmo parâmetro em relação à mudança do salário mínimo, que permita visualizar a transposição da mudança no número de beneficiários em correspondente mudança nos valores pagos. Como cenários alternativos, outras hipóteses de evolução do valor do salário mínimo também podem ser implementadas e avaliadas. </w:t>
      </w:r>
    </w:p>
    <w:p w14:paraId="1B5A8F22" w14:textId="77777777" w:rsidR="00BF2C15" w:rsidRPr="00CD7A35" w:rsidRDefault="00BF2C15" w:rsidP="00BF2C15">
      <w:pPr>
        <w:pStyle w:val="Corpodetexto"/>
        <w:suppressAutoHyphens w:val="0"/>
        <w:autoSpaceDN/>
        <w:spacing w:before="120" w:after="240" w:line="240" w:lineRule="auto"/>
        <w:textAlignment w:val="auto"/>
        <w:rPr>
          <w:rFonts w:asciiTheme="minorHAnsi" w:eastAsiaTheme="minorEastAsia" w:hAnsiTheme="minorHAnsi" w:cstheme="minorBidi"/>
          <w:b/>
          <w:bCs/>
          <w:sz w:val="24"/>
          <w:szCs w:val="24"/>
        </w:rPr>
      </w:pPr>
    </w:p>
    <w:p w14:paraId="7C31D9CC" w14:textId="77777777" w:rsidR="00BF2C15" w:rsidRDefault="00BF2C15" w:rsidP="00BF2C15">
      <w:pPr>
        <w:spacing w:after="120" w:line="276" w:lineRule="auto"/>
        <w:rPr>
          <w:b/>
          <w:bCs/>
        </w:rPr>
      </w:pPr>
      <w:r>
        <w:rPr>
          <w:b/>
          <w:bCs/>
        </w:rPr>
        <w:t>3</w:t>
      </w:r>
      <w:r w:rsidRPr="00145D32">
        <w:rPr>
          <w:b/>
          <w:bCs/>
        </w:rPr>
        <w:t>. RESULTADOS</w:t>
      </w:r>
    </w:p>
    <w:p w14:paraId="62BB073D" w14:textId="77777777" w:rsidR="0010413D" w:rsidRDefault="00BF2C15" w:rsidP="00BF2C15">
      <w:pPr>
        <w:spacing w:after="120"/>
        <w:jc w:val="both"/>
        <w:rPr>
          <w:rStyle w:val="normaltextrun"/>
          <w:rFonts w:ascii="Calibri" w:hAnsi="Calibri" w:cs="Calibri"/>
          <w:color w:val="000000"/>
          <w:shd w:val="clear" w:color="auto" w:fill="FFFFFF"/>
        </w:rPr>
      </w:pPr>
      <w:r w:rsidRPr="00145D32">
        <w:rPr>
          <w:bCs/>
        </w:rPr>
        <w:tab/>
      </w:r>
      <w:r>
        <w:rPr>
          <w:rStyle w:val="normaltextrun"/>
          <w:rFonts w:ascii="Calibri" w:hAnsi="Calibri" w:cs="Calibri"/>
          <w:color w:val="000000"/>
          <w:shd w:val="clear" w:color="auto" w:fill="FFFFFF"/>
        </w:rPr>
        <w:t xml:space="preserve">A partir da metodologia descrita acima foram estimadas as metas físicas e financeiras do BPC e da RMV para </w:t>
      </w:r>
      <w:r w:rsidR="0010413D">
        <w:rPr>
          <w:rStyle w:val="normaltextrun"/>
          <w:rFonts w:ascii="Calibri" w:hAnsi="Calibri" w:cs="Calibri"/>
          <w:color w:val="000000"/>
          <w:shd w:val="clear" w:color="auto" w:fill="FFFFFF"/>
        </w:rPr>
        <w:t xml:space="preserve">2021 a 2024, no caso do curto prazo, e 2021 a 2060, de longo prazo. Deve ser observado que as projeções válidas para considerações orçamentárias do curto prazo (exercícios corrente e próximo) são as de curto prazo, que consideram questões conjunturais, em especial referentes ao represamento e desrepresamento de requerimentos. </w:t>
      </w:r>
      <w:r w:rsidR="0010413D" w:rsidRPr="009759A5">
        <w:rPr>
          <w:rStyle w:val="normaltextrun"/>
          <w:rFonts w:ascii="Calibri" w:hAnsi="Calibri" w:cs="Calibri"/>
          <w:b/>
          <w:bCs/>
          <w:color w:val="000000"/>
          <w:shd w:val="clear" w:color="auto" w:fill="FFFFFF"/>
        </w:rPr>
        <w:t>Os resultados financeiros referentes a essas projeções, a serem considerados para acompanhamento da execução orçamentária no exercício atual e programação para 2022, são encontrados na Tabela 2.</w:t>
      </w:r>
    </w:p>
    <w:p w14:paraId="29F6CE1E" w14:textId="487A687A" w:rsidR="00BF2C15" w:rsidRDefault="0010413D" w:rsidP="00BF2C15">
      <w:pPr>
        <w:spacing w:after="120"/>
        <w:jc w:val="both"/>
      </w:pPr>
      <w:r>
        <w:rPr>
          <w:rStyle w:val="normaltextrun"/>
          <w:rFonts w:ascii="Calibri" w:hAnsi="Calibri" w:cs="Calibri"/>
          <w:color w:val="000000"/>
          <w:shd w:val="clear" w:color="auto" w:fill="FFFFFF"/>
        </w:rPr>
        <w:t>A avaliação de longo prazo é apresentada na Tabela 10.</w:t>
      </w:r>
    </w:p>
    <w:p w14:paraId="771E5D17" w14:textId="77777777" w:rsidR="00642065" w:rsidRPr="00145D32" w:rsidRDefault="00642065" w:rsidP="00BF2C15">
      <w:pPr>
        <w:spacing w:after="120"/>
        <w:jc w:val="both"/>
      </w:pPr>
    </w:p>
    <w:p w14:paraId="13E71A2E" w14:textId="06F66112" w:rsidR="006A7D89" w:rsidRDefault="006A7D89" w:rsidP="006A7D89">
      <w:pPr>
        <w:keepNext/>
        <w:rPr>
          <w:b/>
        </w:rPr>
      </w:pPr>
      <w:r w:rsidRPr="00787A48">
        <w:rPr>
          <w:b/>
        </w:rPr>
        <w:t xml:space="preserve">Tabela </w:t>
      </w:r>
      <w:r>
        <w:rPr>
          <w:b/>
        </w:rPr>
        <w:t>1</w:t>
      </w:r>
      <w:r w:rsidRPr="00787A48">
        <w:rPr>
          <w:b/>
        </w:rPr>
        <w:t xml:space="preserve"> – </w:t>
      </w:r>
      <w:r>
        <w:rPr>
          <w:b/>
        </w:rPr>
        <w:t>RESUMO DE METAS FÍSICAS PARA O BPC E RMV DE 2021 A 2024</w:t>
      </w:r>
    </w:p>
    <w:tbl>
      <w:tblPr>
        <w:tblW w:w="6973" w:type="dxa"/>
        <w:tblCellMar>
          <w:left w:w="70" w:type="dxa"/>
          <w:right w:w="70" w:type="dxa"/>
        </w:tblCellMar>
        <w:tblLook w:val="04A0" w:firstRow="1" w:lastRow="0" w:firstColumn="1" w:lastColumn="0" w:noHBand="0" w:noVBand="1"/>
      </w:tblPr>
      <w:tblGrid>
        <w:gridCol w:w="704"/>
        <w:gridCol w:w="1701"/>
        <w:gridCol w:w="1142"/>
        <w:gridCol w:w="1142"/>
        <w:gridCol w:w="1142"/>
        <w:gridCol w:w="1142"/>
      </w:tblGrid>
      <w:tr w:rsidR="00DB5DA9" w:rsidRPr="00DB5DA9" w14:paraId="1E4E2161" w14:textId="77777777" w:rsidTr="005C0442">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DC4F0DD" w14:textId="77777777" w:rsidR="00DB5DA9" w:rsidRPr="005C0442" w:rsidRDefault="00DB5DA9" w:rsidP="00DB5DA9">
            <w:pPr>
              <w:spacing w:after="0" w:line="240" w:lineRule="auto"/>
              <w:jc w:val="center"/>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Ação</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590DE6" w14:textId="77777777" w:rsidR="00DB5DA9" w:rsidRPr="005C0442" w:rsidRDefault="00DB5DA9" w:rsidP="00DB5DA9">
            <w:pPr>
              <w:spacing w:after="0" w:line="240" w:lineRule="auto"/>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Benefício</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E771290" w14:textId="77777777" w:rsidR="00DB5DA9" w:rsidRPr="005C0442" w:rsidRDefault="00DB5DA9" w:rsidP="00DB5DA9">
            <w:pPr>
              <w:spacing w:after="0" w:line="240" w:lineRule="auto"/>
              <w:jc w:val="center"/>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2021</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0FE845" w14:textId="77777777" w:rsidR="00DB5DA9" w:rsidRPr="005C0442" w:rsidRDefault="00DB5DA9" w:rsidP="00DB5DA9">
            <w:pPr>
              <w:spacing w:after="0" w:line="240" w:lineRule="auto"/>
              <w:jc w:val="center"/>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2022</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24E5D42" w14:textId="77777777" w:rsidR="00DB5DA9" w:rsidRPr="005C0442" w:rsidRDefault="00DB5DA9" w:rsidP="00DB5DA9">
            <w:pPr>
              <w:spacing w:after="0" w:line="240" w:lineRule="auto"/>
              <w:jc w:val="center"/>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2023</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5C7DAC" w14:textId="77777777" w:rsidR="00DB5DA9" w:rsidRPr="005C0442" w:rsidRDefault="00DB5DA9" w:rsidP="00DB5DA9">
            <w:pPr>
              <w:spacing w:after="0" w:line="240" w:lineRule="auto"/>
              <w:jc w:val="center"/>
              <w:rPr>
                <w:rFonts w:ascii="Calibri" w:eastAsia="Times New Roman" w:hAnsi="Calibri" w:cs="Calibri"/>
                <w:b/>
                <w:bCs/>
                <w:color w:val="000000"/>
                <w:lang w:eastAsia="pt-BR"/>
              </w:rPr>
            </w:pPr>
            <w:r w:rsidRPr="005C0442">
              <w:rPr>
                <w:rFonts w:ascii="Calibri" w:eastAsia="Times New Roman" w:hAnsi="Calibri" w:cs="Calibri"/>
                <w:b/>
                <w:bCs/>
                <w:color w:val="000000"/>
                <w:lang w:eastAsia="pt-BR"/>
              </w:rPr>
              <w:t>2024</w:t>
            </w:r>
          </w:p>
        </w:tc>
      </w:tr>
      <w:tr w:rsidR="00DB5DA9" w:rsidRPr="00DB5DA9" w14:paraId="7E5F62AD" w14:textId="77777777" w:rsidTr="005C0442">
        <w:trPr>
          <w:trHeight w:val="30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633D50" w14:textId="77777777" w:rsidR="00DB5DA9" w:rsidRPr="00DB5DA9" w:rsidRDefault="00DB5DA9" w:rsidP="00DB5DA9">
            <w:pPr>
              <w:spacing w:after="0" w:line="240" w:lineRule="auto"/>
              <w:jc w:val="center"/>
              <w:rPr>
                <w:rFonts w:ascii="Calibri" w:eastAsia="Times New Roman" w:hAnsi="Calibri" w:cs="Calibri"/>
                <w:color w:val="000000"/>
                <w:lang w:eastAsia="pt-BR"/>
              </w:rPr>
            </w:pPr>
            <w:r w:rsidRPr="00DB5DA9">
              <w:rPr>
                <w:rFonts w:ascii="Calibri" w:eastAsia="Times New Roman" w:hAnsi="Calibri" w:cs="Calibri"/>
                <w:color w:val="000000"/>
                <w:lang w:eastAsia="pt-BR"/>
              </w:rPr>
              <w:t>00H5</w:t>
            </w:r>
          </w:p>
        </w:tc>
        <w:tc>
          <w:tcPr>
            <w:tcW w:w="1701" w:type="dxa"/>
            <w:tcBorders>
              <w:top w:val="nil"/>
              <w:left w:val="nil"/>
              <w:bottom w:val="single" w:sz="4" w:space="0" w:color="auto"/>
              <w:right w:val="single" w:sz="4" w:space="0" w:color="auto"/>
            </w:tcBorders>
            <w:shd w:val="clear" w:color="auto" w:fill="auto"/>
            <w:noWrap/>
            <w:vAlign w:val="bottom"/>
            <w:hideMark/>
          </w:tcPr>
          <w:p w14:paraId="1833ECF3" w14:textId="77777777" w:rsidR="00DB5DA9" w:rsidRPr="00DB5DA9" w:rsidRDefault="00DB5DA9" w:rsidP="00DB5DA9">
            <w:pPr>
              <w:spacing w:after="0" w:line="240" w:lineRule="auto"/>
              <w:rPr>
                <w:rFonts w:ascii="Calibri" w:eastAsia="Times New Roman" w:hAnsi="Calibri" w:cs="Calibri"/>
                <w:color w:val="000000"/>
                <w:lang w:eastAsia="pt-BR"/>
              </w:rPr>
            </w:pPr>
            <w:r w:rsidRPr="00DB5DA9">
              <w:rPr>
                <w:rFonts w:ascii="Calibri" w:eastAsia="Times New Roman" w:hAnsi="Calibri" w:cs="Calibri"/>
                <w:color w:val="000000"/>
                <w:lang w:eastAsia="pt-BR"/>
              </w:rPr>
              <w:t>BPC Pessoa Idosa</w:t>
            </w:r>
          </w:p>
        </w:tc>
        <w:tc>
          <w:tcPr>
            <w:tcW w:w="1142" w:type="dxa"/>
            <w:tcBorders>
              <w:top w:val="nil"/>
              <w:left w:val="nil"/>
              <w:bottom w:val="single" w:sz="4" w:space="0" w:color="auto"/>
              <w:right w:val="single" w:sz="4" w:space="0" w:color="auto"/>
            </w:tcBorders>
            <w:shd w:val="clear" w:color="auto" w:fill="auto"/>
            <w:noWrap/>
            <w:vAlign w:val="bottom"/>
            <w:hideMark/>
          </w:tcPr>
          <w:p w14:paraId="1B15D350"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2.180.895</w:t>
            </w:r>
          </w:p>
        </w:tc>
        <w:tc>
          <w:tcPr>
            <w:tcW w:w="1142" w:type="dxa"/>
            <w:tcBorders>
              <w:top w:val="nil"/>
              <w:left w:val="nil"/>
              <w:bottom w:val="single" w:sz="4" w:space="0" w:color="auto"/>
              <w:right w:val="single" w:sz="4" w:space="0" w:color="auto"/>
            </w:tcBorders>
            <w:shd w:val="clear" w:color="auto" w:fill="auto"/>
            <w:noWrap/>
            <w:vAlign w:val="bottom"/>
            <w:hideMark/>
          </w:tcPr>
          <w:p w14:paraId="2F585DE9"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2.245.998</w:t>
            </w:r>
          </w:p>
        </w:tc>
        <w:tc>
          <w:tcPr>
            <w:tcW w:w="1142" w:type="dxa"/>
            <w:tcBorders>
              <w:top w:val="nil"/>
              <w:left w:val="nil"/>
              <w:bottom w:val="single" w:sz="4" w:space="0" w:color="auto"/>
              <w:right w:val="single" w:sz="4" w:space="0" w:color="auto"/>
            </w:tcBorders>
            <w:shd w:val="clear" w:color="auto" w:fill="auto"/>
            <w:noWrap/>
            <w:vAlign w:val="bottom"/>
            <w:hideMark/>
          </w:tcPr>
          <w:p w14:paraId="6C176FCF"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2.287.812</w:t>
            </w:r>
          </w:p>
        </w:tc>
        <w:tc>
          <w:tcPr>
            <w:tcW w:w="1142" w:type="dxa"/>
            <w:tcBorders>
              <w:top w:val="nil"/>
              <w:left w:val="nil"/>
              <w:bottom w:val="single" w:sz="4" w:space="0" w:color="auto"/>
              <w:right w:val="single" w:sz="4" w:space="0" w:color="auto"/>
            </w:tcBorders>
            <w:shd w:val="clear" w:color="auto" w:fill="auto"/>
            <w:noWrap/>
            <w:vAlign w:val="bottom"/>
            <w:hideMark/>
          </w:tcPr>
          <w:p w14:paraId="5A2952EE"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2.331.115</w:t>
            </w:r>
          </w:p>
        </w:tc>
      </w:tr>
      <w:tr w:rsidR="00DB5DA9" w:rsidRPr="00DB5DA9" w14:paraId="2C509A0E" w14:textId="77777777" w:rsidTr="005C0442">
        <w:trPr>
          <w:trHeight w:val="300"/>
        </w:trPr>
        <w:tc>
          <w:tcPr>
            <w:tcW w:w="704" w:type="dxa"/>
            <w:vMerge/>
            <w:tcBorders>
              <w:top w:val="nil"/>
              <w:left w:val="single" w:sz="4" w:space="0" w:color="auto"/>
              <w:bottom w:val="single" w:sz="4" w:space="0" w:color="000000"/>
              <w:right w:val="single" w:sz="4" w:space="0" w:color="auto"/>
            </w:tcBorders>
            <w:vAlign w:val="center"/>
            <w:hideMark/>
          </w:tcPr>
          <w:p w14:paraId="2C598E78" w14:textId="77777777" w:rsidR="00DB5DA9" w:rsidRPr="00DB5DA9" w:rsidRDefault="00DB5DA9" w:rsidP="00DB5DA9">
            <w:pPr>
              <w:spacing w:after="0" w:line="240" w:lineRule="auto"/>
              <w:rPr>
                <w:rFonts w:ascii="Calibri" w:eastAsia="Times New Roman" w:hAnsi="Calibri" w:cs="Calibri"/>
                <w:color w:val="000000"/>
                <w:lang w:eastAsia="pt-BR"/>
              </w:rPr>
            </w:pPr>
          </w:p>
        </w:tc>
        <w:tc>
          <w:tcPr>
            <w:tcW w:w="1701" w:type="dxa"/>
            <w:tcBorders>
              <w:top w:val="nil"/>
              <w:left w:val="nil"/>
              <w:bottom w:val="single" w:sz="4" w:space="0" w:color="auto"/>
              <w:right w:val="single" w:sz="4" w:space="0" w:color="auto"/>
            </w:tcBorders>
            <w:shd w:val="clear" w:color="auto" w:fill="auto"/>
            <w:noWrap/>
            <w:vAlign w:val="bottom"/>
            <w:hideMark/>
          </w:tcPr>
          <w:p w14:paraId="02BB62BF" w14:textId="77777777" w:rsidR="00DB5DA9" w:rsidRPr="00DB5DA9" w:rsidRDefault="00DB5DA9" w:rsidP="00DB5DA9">
            <w:pPr>
              <w:spacing w:after="0" w:line="240" w:lineRule="auto"/>
              <w:rPr>
                <w:rFonts w:ascii="Calibri" w:eastAsia="Times New Roman" w:hAnsi="Calibri" w:cs="Calibri"/>
                <w:color w:val="000000"/>
                <w:lang w:eastAsia="pt-BR"/>
              </w:rPr>
            </w:pPr>
            <w:r w:rsidRPr="00DB5DA9">
              <w:rPr>
                <w:rFonts w:ascii="Calibri" w:eastAsia="Times New Roman" w:hAnsi="Calibri" w:cs="Calibri"/>
                <w:color w:val="000000"/>
                <w:lang w:eastAsia="pt-BR"/>
              </w:rPr>
              <w:t>RMV Idoso</w:t>
            </w:r>
          </w:p>
        </w:tc>
        <w:tc>
          <w:tcPr>
            <w:tcW w:w="1142" w:type="dxa"/>
            <w:tcBorders>
              <w:top w:val="nil"/>
              <w:left w:val="nil"/>
              <w:bottom w:val="single" w:sz="4" w:space="0" w:color="auto"/>
              <w:right w:val="single" w:sz="4" w:space="0" w:color="auto"/>
            </w:tcBorders>
            <w:shd w:val="clear" w:color="auto" w:fill="auto"/>
            <w:noWrap/>
            <w:vAlign w:val="bottom"/>
            <w:hideMark/>
          </w:tcPr>
          <w:p w14:paraId="69C7E1FF"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6.429</w:t>
            </w:r>
          </w:p>
        </w:tc>
        <w:tc>
          <w:tcPr>
            <w:tcW w:w="1142" w:type="dxa"/>
            <w:tcBorders>
              <w:top w:val="nil"/>
              <w:left w:val="nil"/>
              <w:bottom w:val="single" w:sz="4" w:space="0" w:color="auto"/>
              <w:right w:val="single" w:sz="4" w:space="0" w:color="auto"/>
            </w:tcBorders>
            <w:shd w:val="clear" w:color="auto" w:fill="auto"/>
            <w:noWrap/>
            <w:vAlign w:val="bottom"/>
            <w:hideMark/>
          </w:tcPr>
          <w:p w14:paraId="3435DEB6"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5.387</w:t>
            </w:r>
          </w:p>
        </w:tc>
        <w:tc>
          <w:tcPr>
            <w:tcW w:w="1142" w:type="dxa"/>
            <w:tcBorders>
              <w:top w:val="nil"/>
              <w:left w:val="nil"/>
              <w:bottom w:val="single" w:sz="4" w:space="0" w:color="auto"/>
              <w:right w:val="single" w:sz="4" w:space="0" w:color="auto"/>
            </w:tcBorders>
            <w:shd w:val="clear" w:color="auto" w:fill="auto"/>
            <w:noWrap/>
            <w:vAlign w:val="bottom"/>
            <w:hideMark/>
          </w:tcPr>
          <w:p w14:paraId="11ADCC41"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4.632</w:t>
            </w:r>
          </w:p>
        </w:tc>
        <w:tc>
          <w:tcPr>
            <w:tcW w:w="1142" w:type="dxa"/>
            <w:tcBorders>
              <w:top w:val="nil"/>
              <w:left w:val="nil"/>
              <w:bottom w:val="single" w:sz="4" w:space="0" w:color="auto"/>
              <w:right w:val="single" w:sz="4" w:space="0" w:color="auto"/>
            </w:tcBorders>
            <w:shd w:val="clear" w:color="auto" w:fill="auto"/>
            <w:noWrap/>
            <w:vAlign w:val="bottom"/>
            <w:hideMark/>
          </w:tcPr>
          <w:p w14:paraId="53818ED0"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4.073</w:t>
            </w:r>
          </w:p>
        </w:tc>
      </w:tr>
      <w:tr w:rsidR="00DB5DA9" w:rsidRPr="00DB5DA9" w14:paraId="47E78D3D" w14:textId="77777777" w:rsidTr="005C0442">
        <w:trPr>
          <w:trHeight w:val="30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32D26B" w14:textId="77777777" w:rsidR="00DB5DA9" w:rsidRPr="00DB5DA9" w:rsidRDefault="00DB5DA9" w:rsidP="00DB5DA9">
            <w:pPr>
              <w:spacing w:after="0" w:line="240" w:lineRule="auto"/>
              <w:jc w:val="center"/>
              <w:rPr>
                <w:rFonts w:ascii="Calibri" w:eastAsia="Times New Roman" w:hAnsi="Calibri" w:cs="Calibri"/>
                <w:color w:val="000000"/>
                <w:lang w:eastAsia="pt-BR"/>
              </w:rPr>
            </w:pPr>
            <w:r w:rsidRPr="00DB5DA9">
              <w:rPr>
                <w:rFonts w:ascii="Calibri" w:eastAsia="Times New Roman" w:hAnsi="Calibri" w:cs="Calibri"/>
                <w:color w:val="000000"/>
                <w:lang w:eastAsia="pt-BR"/>
              </w:rPr>
              <w:t>00IN</w:t>
            </w:r>
          </w:p>
        </w:tc>
        <w:tc>
          <w:tcPr>
            <w:tcW w:w="1701" w:type="dxa"/>
            <w:tcBorders>
              <w:top w:val="nil"/>
              <w:left w:val="nil"/>
              <w:bottom w:val="single" w:sz="4" w:space="0" w:color="auto"/>
              <w:right w:val="single" w:sz="4" w:space="0" w:color="auto"/>
            </w:tcBorders>
            <w:shd w:val="clear" w:color="auto" w:fill="auto"/>
            <w:noWrap/>
            <w:vAlign w:val="bottom"/>
            <w:hideMark/>
          </w:tcPr>
          <w:p w14:paraId="57BF29B6" w14:textId="77777777" w:rsidR="00DB5DA9" w:rsidRPr="00DB5DA9" w:rsidRDefault="00DB5DA9" w:rsidP="00DB5DA9">
            <w:pPr>
              <w:spacing w:after="0" w:line="240" w:lineRule="auto"/>
              <w:rPr>
                <w:rFonts w:ascii="Calibri" w:eastAsia="Times New Roman" w:hAnsi="Calibri" w:cs="Calibri"/>
                <w:color w:val="000000"/>
                <w:lang w:eastAsia="pt-BR"/>
              </w:rPr>
            </w:pPr>
            <w:r w:rsidRPr="00DB5DA9">
              <w:rPr>
                <w:rFonts w:ascii="Calibri" w:eastAsia="Times New Roman" w:hAnsi="Calibri" w:cs="Calibri"/>
                <w:color w:val="000000"/>
                <w:lang w:eastAsia="pt-BR"/>
              </w:rPr>
              <w:t>BPC Pessoa com Deficiência</w:t>
            </w:r>
          </w:p>
        </w:tc>
        <w:tc>
          <w:tcPr>
            <w:tcW w:w="1142" w:type="dxa"/>
            <w:tcBorders>
              <w:top w:val="nil"/>
              <w:left w:val="nil"/>
              <w:bottom w:val="single" w:sz="4" w:space="0" w:color="auto"/>
              <w:right w:val="single" w:sz="4" w:space="0" w:color="auto"/>
            </w:tcBorders>
            <w:shd w:val="clear" w:color="auto" w:fill="auto"/>
            <w:noWrap/>
            <w:vAlign w:val="bottom"/>
            <w:hideMark/>
          </w:tcPr>
          <w:p w14:paraId="5BB018F6"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2.607.855</w:t>
            </w:r>
          </w:p>
        </w:tc>
        <w:tc>
          <w:tcPr>
            <w:tcW w:w="1142" w:type="dxa"/>
            <w:tcBorders>
              <w:top w:val="nil"/>
              <w:left w:val="nil"/>
              <w:bottom w:val="single" w:sz="4" w:space="0" w:color="auto"/>
              <w:right w:val="single" w:sz="4" w:space="0" w:color="auto"/>
            </w:tcBorders>
            <w:shd w:val="clear" w:color="auto" w:fill="auto"/>
            <w:noWrap/>
            <w:vAlign w:val="bottom"/>
            <w:hideMark/>
          </w:tcPr>
          <w:p w14:paraId="0DBA7A26"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2.669.795</w:t>
            </w:r>
          </w:p>
        </w:tc>
        <w:tc>
          <w:tcPr>
            <w:tcW w:w="1142" w:type="dxa"/>
            <w:tcBorders>
              <w:top w:val="nil"/>
              <w:left w:val="nil"/>
              <w:bottom w:val="single" w:sz="4" w:space="0" w:color="auto"/>
              <w:right w:val="single" w:sz="4" w:space="0" w:color="auto"/>
            </w:tcBorders>
            <w:shd w:val="clear" w:color="auto" w:fill="auto"/>
            <w:noWrap/>
            <w:vAlign w:val="bottom"/>
            <w:hideMark/>
          </w:tcPr>
          <w:p w14:paraId="45ECC30B"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2.733.770</w:t>
            </w:r>
          </w:p>
        </w:tc>
        <w:tc>
          <w:tcPr>
            <w:tcW w:w="1142" w:type="dxa"/>
            <w:tcBorders>
              <w:top w:val="nil"/>
              <w:left w:val="nil"/>
              <w:bottom w:val="single" w:sz="4" w:space="0" w:color="auto"/>
              <w:right w:val="single" w:sz="4" w:space="0" w:color="auto"/>
            </w:tcBorders>
            <w:shd w:val="clear" w:color="auto" w:fill="auto"/>
            <w:noWrap/>
            <w:vAlign w:val="bottom"/>
            <w:hideMark/>
          </w:tcPr>
          <w:p w14:paraId="27036287"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2.801.129</w:t>
            </w:r>
          </w:p>
        </w:tc>
      </w:tr>
      <w:tr w:rsidR="00DB5DA9" w:rsidRPr="00DB5DA9" w14:paraId="3B6AF979" w14:textId="77777777" w:rsidTr="005C0442">
        <w:trPr>
          <w:trHeight w:val="300"/>
        </w:trPr>
        <w:tc>
          <w:tcPr>
            <w:tcW w:w="704" w:type="dxa"/>
            <w:vMerge/>
            <w:tcBorders>
              <w:top w:val="nil"/>
              <w:left w:val="single" w:sz="4" w:space="0" w:color="auto"/>
              <w:bottom w:val="single" w:sz="4" w:space="0" w:color="000000"/>
              <w:right w:val="single" w:sz="4" w:space="0" w:color="auto"/>
            </w:tcBorders>
            <w:vAlign w:val="center"/>
            <w:hideMark/>
          </w:tcPr>
          <w:p w14:paraId="19223FD8" w14:textId="77777777" w:rsidR="00DB5DA9" w:rsidRPr="00DB5DA9" w:rsidRDefault="00DB5DA9" w:rsidP="00DB5DA9">
            <w:pPr>
              <w:spacing w:after="0" w:line="240" w:lineRule="auto"/>
              <w:rPr>
                <w:rFonts w:ascii="Calibri" w:eastAsia="Times New Roman" w:hAnsi="Calibri" w:cs="Calibri"/>
                <w:color w:val="000000"/>
                <w:lang w:eastAsia="pt-BR"/>
              </w:rPr>
            </w:pPr>
          </w:p>
        </w:tc>
        <w:tc>
          <w:tcPr>
            <w:tcW w:w="1701" w:type="dxa"/>
            <w:tcBorders>
              <w:top w:val="nil"/>
              <w:left w:val="nil"/>
              <w:bottom w:val="single" w:sz="4" w:space="0" w:color="auto"/>
              <w:right w:val="single" w:sz="4" w:space="0" w:color="auto"/>
            </w:tcBorders>
            <w:shd w:val="clear" w:color="auto" w:fill="auto"/>
            <w:noWrap/>
            <w:vAlign w:val="bottom"/>
            <w:hideMark/>
          </w:tcPr>
          <w:p w14:paraId="51F7FD69" w14:textId="77777777" w:rsidR="00DB5DA9" w:rsidRPr="00DB5DA9" w:rsidRDefault="00DB5DA9" w:rsidP="00DB5DA9">
            <w:pPr>
              <w:spacing w:after="0" w:line="240" w:lineRule="auto"/>
              <w:rPr>
                <w:rFonts w:ascii="Calibri" w:eastAsia="Times New Roman" w:hAnsi="Calibri" w:cs="Calibri"/>
                <w:color w:val="000000"/>
                <w:lang w:eastAsia="pt-BR"/>
              </w:rPr>
            </w:pPr>
            <w:r w:rsidRPr="00DB5DA9">
              <w:rPr>
                <w:rFonts w:ascii="Calibri" w:eastAsia="Times New Roman" w:hAnsi="Calibri" w:cs="Calibri"/>
                <w:color w:val="000000"/>
                <w:lang w:eastAsia="pt-BR"/>
              </w:rPr>
              <w:t>RMV Invalidez</w:t>
            </w:r>
          </w:p>
        </w:tc>
        <w:tc>
          <w:tcPr>
            <w:tcW w:w="1142" w:type="dxa"/>
            <w:tcBorders>
              <w:top w:val="nil"/>
              <w:left w:val="nil"/>
              <w:bottom w:val="single" w:sz="4" w:space="0" w:color="auto"/>
              <w:right w:val="single" w:sz="4" w:space="0" w:color="auto"/>
            </w:tcBorders>
            <w:shd w:val="clear" w:color="auto" w:fill="auto"/>
            <w:noWrap/>
            <w:vAlign w:val="bottom"/>
            <w:hideMark/>
          </w:tcPr>
          <w:p w14:paraId="31C18AF9"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71.098</w:t>
            </w:r>
          </w:p>
        </w:tc>
        <w:tc>
          <w:tcPr>
            <w:tcW w:w="1142" w:type="dxa"/>
            <w:tcBorders>
              <w:top w:val="nil"/>
              <w:left w:val="nil"/>
              <w:bottom w:val="single" w:sz="4" w:space="0" w:color="auto"/>
              <w:right w:val="single" w:sz="4" w:space="0" w:color="auto"/>
            </w:tcBorders>
            <w:shd w:val="clear" w:color="auto" w:fill="auto"/>
            <w:noWrap/>
            <w:vAlign w:val="bottom"/>
            <w:hideMark/>
          </w:tcPr>
          <w:p w14:paraId="68FD4686"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66.067</w:t>
            </w:r>
          </w:p>
        </w:tc>
        <w:tc>
          <w:tcPr>
            <w:tcW w:w="1142" w:type="dxa"/>
            <w:tcBorders>
              <w:top w:val="nil"/>
              <w:left w:val="nil"/>
              <w:bottom w:val="single" w:sz="4" w:space="0" w:color="auto"/>
              <w:right w:val="single" w:sz="4" w:space="0" w:color="auto"/>
            </w:tcBorders>
            <w:shd w:val="clear" w:color="auto" w:fill="auto"/>
            <w:noWrap/>
            <w:vAlign w:val="bottom"/>
            <w:hideMark/>
          </w:tcPr>
          <w:p w14:paraId="57877B3D"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62.084</w:t>
            </w:r>
          </w:p>
        </w:tc>
        <w:tc>
          <w:tcPr>
            <w:tcW w:w="1142" w:type="dxa"/>
            <w:tcBorders>
              <w:top w:val="nil"/>
              <w:left w:val="nil"/>
              <w:bottom w:val="single" w:sz="4" w:space="0" w:color="auto"/>
              <w:right w:val="single" w:sz="4" w:space="0" w:color="auto"/>
            </w:tcBorders>
            <w:shd w:val="clear" w:color="auto" w:fill="auto"/>
            <w:noWrap/>
            <w:vAlign w:val="bottom"/>
            <w:hideMark/>
          </w:tcPr>
          <w:p w14:paraId="038FB6F8" w14:textId="77777777" w:rsidR="00DB5DA9" w:rsidRPr="00DB5DA9" w:rsidRDefault="00DB5DA9" w:rsidP="00DB5DA9">
            <w:pPr>
              <w:spacing w:after="0" w:line="240" w:lineRule="auto"/>
              <w:jc w:val="right"/>
              <w:rPr>
                <w:rFonts w:ascii="Calibri" w:eastAsia="Times New Roman" w:hAnsi="Calibri" w:cs="Calibri"/>
                <w:color w:val="000000"/>
                <w:lang w:eastAsia="pt-BR"/>
              </w:rPr>
            </w:pPr>
            <w:r w:rsidRPr="00DB5DA9">
              <w:rPr>
                <w:rFonts w:ascii="Calibri" w:eastAsia="Times New Roman" w:hAnsi="Calibri" w:cs="Calibri"/>
                <w:color w:val="000000"/>
                <w:lang w:eastAsia="pt-BR"/>
              </w:rPr>
              <w:t>58.903</w:t>
            </w:r>
          </w:p>
        </w:tc>
      </w:tr>
    </w:tbl>
    <w:p w14:paraId="34F6ADF5" w14:textId="47545F8F" w:rsidR="006A7D89" w:rsidRPr="00F50435" w:rsidRDefault="00F50435" w:rsidP="00F50435">
      <w:r w:rsidRPr="1C52328E">
        <w:rPr>
          <w:sz w:val="18"/>
          <w:szCs w:val="18"/>
        </w:rPr>
        <w:t>Fonte:</w:t>
      </w:r>
      <w:r>
        <w:rPr>
          <w:sz w:val="18"/>
          <w:szCs w:val="18"/>
        </w:rPr>
        <w:t xml:space="preserve"> </w:t>
      </w:r>
      <w:r w:rsidRPr="00E5232A">
        <w:rPr>
          <w:sz w:val="18"/>
          <w:szCs w:val="18"/>
        </w:rPr>
        <w:t>Projeção DBA/SNAS/SEDS/MC</w:t>
      </w:r>
      <w:r>
        <w:rPr>
          <w:sz w:val="18"/>
          <w:szCs w:val="18"/>
        </w:rPr>
        <w:t>.</w:t>
      </w:r>
    </w:p>
    <w:p w14:paraId="19F8E30E" w14:textId="7C2B485B" w:rsidR="006A7D89" w:rsidRDefault="006A7D89" w:rsidP="006A7D89">
      <w:pPr>
        <w:keepNext/>
        <w:rPr>
          <w:b/>
        </w:rPr>
      </w:pPr>
    </w:p>
    <w:p w14:paraId="2383B4B6" w14:textId="02FE4270" w:rsidR="006A7D89" w:rsidRDefault="006A7D89" w:rsidP="006A7D89">
      <w:pPr>
        <w:keepNext/>
        <w:rPr>
          <w:b/>
        </w:rPr>
      </w:pPr>
      <w:r>
        <w:rPr>
          <w:b/>
        </w:rPr>
        <w:t>Tabela 2 – RESUMO DE METAS FINANCEIRAS PARA O BPC E RMV DE 2021 A 2024</w:t>
      </w:r>
    </w:p>
    <w:tbl>
      <w:tblPr>
        <w:tblW w:w="8650" w:type="dxa"/>
        <w:tblCellMar>
          <w:left w:w="70" w:type="dxa"/>
          <w:right w:w="70" w:type="dxa"/>
        </w:tblCellMar>
        <w:tblLook w:val="04A0" w:firstRow="1" w:lastRow="0" w:firstColumn="1" w:lastColumn="0" w:noHBand="0" w:noVBand="1"/>
      </w:tblPr>
      <w:tblGrid>
        <w:gridCol w:w="704"/>
        <w:gridCol w:w="1701"/>
        <w:gridCol w:w="1643"/>
        <w:gridCol w:w="1534"/>
        <w:gridCol w:w="1534"/>
        <w:gridCol w:w="1534"/>
      </w:tblGrid>
      <w:tr w:rsidR="005C0442" w:rsidRPr="00CA5F8B" w14:paraId="3D8C1AB5" w14:textId="77777777" w:rsidTr="005C0442">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DA54E97" w14:textId="77777777" w:rsidR="00CA5F8B" w:rsidRPr="00CA5F8B" w:rsidRDefault="00CA5F8B" w:rsidP="00CA5F8B">
            <w:pPr>
              <w:spacing w:after="0" w:line="240" w:lineRule="auto"/>
              <w:jc w:val="center"/>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Ação</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C4A251" w14:textId="77777777" w:rsidR="00CA5F8B" w:rsidRPr="00CA5F8B" w:rsidRDefault="00CA5F8B" w:rsidP="00CA5F8B">
            <w:pPr>
              <w:spacing w:after="0" w:line="240" w:lineRule="auto"/>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Benefício</w:t>
            </w:r>
          </w:p>
        </w:tc>
        <w:tc>
          <w:tcPr>
            <w:tcW w:w="16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93BE64" w14:textId="77777777" w:rsidR="00CA5F8B" w:rsidRPr="00CA5F8B" w:rsidRDefault="00CA5F8B" w:rsidP="00CA5F8B">
            <w:pPr>
              <w:spacing w:after="0" w:line="240" w:lineRule="auto"/>
              <w:jc w:val="center"/>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2021</w:t>
            </w:r>
          </w:p>
        </w:tc>
        <w:tc>
          <w:tcPr>
            <w:tcW w:w="15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FBC84F" w14:textId="77777777" w:rsidR="00CA5F8B" w:rsidRPr="00CA5F8B" w:rsidRDefault="00CA5F8B" w:rsidP="00CA5F8B">
            <w:pPr>
              <w:spacing w:after="0" w:line="240" w:lineRule="auto"/>
              <w:jc w:val="center"/>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2022</w:t>
            </w:r>
          </w:p>
        </w:tc>
        <w:tc>
          <w:tcPr>
            <w:tcW w:w="15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407190" w14:textId="77777777" w:rsidR="00CA5F8B" w:rsidRPr="00CA5F8B" w:rsidRDefault="00CA5F8B" w:rsidP="00CA5F8B">
            <w:pPr>
              <w:spacing w:after="0" w:line="240" w:lineRule="auto"/>
              <w:jc w:val="center"/>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2023</w:t>
            </w:r>
          </w:p>
        </w:tc>
        <w:tc>
          <w:tcPr>
            <w:tcW w:w="15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518C9B" w14:textId="77777777" w:rsidR="00CA5F8B" w:rsidRPr="00CA5F8B" w:rsidRDefault="00CA5F8B" w:rsidP="00CA5F8B">
            <w:pPr>
              <w:spacing w:after="0" w:line="240" w:lineRule="auto"/>
              <w:jc w:val="center"/>
              <w:rPr>
                <w:rFonts w:ascii="Calibri" w:eastAsia="Times New Roman" w:hAnsi="Calibri" w:cs="Calibri"/>
                <w:b/>
                <w:bCs/>
                <w:color w:val="000000"/>
                <w:lang w:eastAsia="pt-BR"/>
              </w:rPr>
            </w:pPr>
            <w:r w:rsidRPr="00CA5F8B">
              <w:rPr>
                <w:rFonts w:ascii="Calibri" w:eastAsia="Times New Roman" w:hAnsi="Calibri" w:cs="Calibri"/>
                <w:b/>
                <w:bCs/>
                <w:color w:val="000000"/>
                <w:lang w:eastAsia="pt-BR"/>
              </w:rPr>
              <w:t>2024</w:t>
            </w:r>
          </w:p>
        </w:tc>
      </w:tr>
      <w:tr w:rsidR="00CA5F8B" w:rsidRPr="00CA5F8B" w14:paraId="44630700" w14:textId="77777777" w:rsidTr="005C0442">
        <w:trPr>
          <w:trHeight w:val="30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E96A18" w14:textId="77777777" w:rsidR="00CA5F8B" w:rsidRPr="00CA5F8B" w:rsidRDefault="00CA5F8B" w:rsidP="00CA5F8B">
            <w:pPr>
              <w:spacing w:after="0" w:line="240" w:lineRule="auto"/>
              <w:jc w:val="center"/>
              <w:rPr>
                <w:rFonts w:ascii="Calibri" w:eastAsia="Times New Roman" w:hAnsi="Calibri" w:cs="Calibri"/>
                <w:color w:val="000000"/>
                <w:lang w:eastAsia="pt-BR"/>
              </w:rPr>
            </w:pPr>
            <w:r w:rsidRPr="00CA5F8B">
              <w:rPr>
                <w:rFonts w:ascii="Calibri" w:eastAsia="Times New Roman" w:hAnsi="Calibri" w:cs="Calibri"/>
                <w:color w:val="000000"/>
                <w:lang w:eastAsia="pt-BR"/>
              </w:rPr>
              <w:t>00H5</w:t>
            </w:r>
          </w:p>
        </w:tc>
        <w:tc>
          <w:tcPr>
            <w:tcW w:w="1701" w:type="dxa"/>
            <w:tcBorders>
              <w:top w:val="nil"/>
              <w:left w:val="nil"/>
              <w:bottom w:val="single" w:sz="4" w:space="0" w:color="auto"/>
              <w:right w:val="single" w:sz="4" w:space="0" w:color="auto"/>
            </w:tcBorders>
            <w:shd w:val="clear" w:color="auto" w:fill="auto"/>
            <w:noWrap/>
            <w:vAlign w:val="bottom"/>
            <w:hideMark/>
          </w:tcPr>
          <w:p w14:paraId="0F97FA7B" w14:textId="77777777" w:rsidR="00CA5F8B" w:rsidRPr="00CA5F8B" w:rsidRDefault="00CA5F8B" w:rsidP="00CA5F8B">
            <w:pPr>
              <w:spacing w:after="0" w:line="240" w:lineRule="auto"/>
              <w:rPr>
                <w:rFonts w:ascii="Calibri" w:eastAsia="Times New Roman" w:hAnsi="Calibri" w:cs="Calibri"/>
                <w:color w:val="000000"/>
                <w:lang w:eastAsia="pt-BR"/>
              </w:rPr>
            </w:pPr>
            <w:r w:rsidRPr="00CA5F8B">
              <w:rPr>
                <w:rFonts w:ascii="Calibri" w:eastAsia="Times New Roman" w:hAnsi="Calibri" w:cs="Calibri"/>
                <w:color w:val="000000"/>
                <w:lang w:eastAsia="pt-BR"/>
              </w:rPr>
              <w:t>BPC Pessoa Idosa</w:t>
            </w:r>
          </w:p>
        </w:tc>
        <w:tc>
          <w:tcPr>
            <w:tcW w:w="1643" w:type="dxa"/>
            <w:tcBorders>
              <w:top w:val="nil"/>
              <w:left w:val="nil"/>
              <w:bottom w:val="single" w:sz="4" w:space="0" w:color="auto"/>
              <w:right w:val="single" w:sz="4" w:space="0" w:color="auto"/>
            </w:tcBorders>
            <w:shd w:val="clear" w:color="auto" w:fill="auto"/>
            <w:noWrap/>
            <w:vAlign w:val="bottom"/>
            <w:hideMark/>
          </w:tcPr>
          <w:p w14:paraId="5470F967"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28.871.950.956</w:t>
            </w:r>
          </w:p>
        </w:tc>
        <w:tc>
          <w:tcPr>
            <w:tcW w:w="1534" w:type="dxa"/>
            <w:tcBorders>
              <w:top w:val="nil"/>
              <w:left w:val="nil"/>
              <w:bottom w:val="single" w:sz="4" w:space="0" w:color="auto"/>
              <w:right w:val="single" w:sz="4" w:space="0" w:color="auto"/>
            </w:tcBorders>
            <w:shd w:val="clear" w:color="auto" w:fill="auto"/>
            <w:noWrap/>
            <w:vAlign w:val="bottom"/>
            <w:hideMark/>
          </w:tcPr>
          <w:p w14:paraId="0D1CD184"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30.814.244.002</w:t>
            </w:r>
          </w:p>
        </w:tc>
        <w:tc>
          <w:tcPr>
            <w:tcW w:w="1534" w:type="dxa"/>
            <w:tcBorders>
              <w:top w:val="nil"/>
              <w:left w:val="nil"/>
              <w:bottom w:val="single" w:sz="4" w:space="0" w:color="auto"/>
              <w:right w:val="single" w:sz="4" w:space="0" w:color="auto"/>
            </w:tcBorders>
            <w:shd w:val="clear" w:color="auto" w:fill="auto"/>
            <w:noWrap/>
            <w:vAlign w:val="bottom"/>
            <w:hideMark/>
          </w:tcPr>
          <w:p w14:paraId="259E7A6A"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32.553.617.359</w:t>
            </w:r>
          </w:p>
        </w:tc>
        <w:tc>
          <w:tcPr>
            <w:tcW w:w="1534" w:type="dxa"/>
            <w:tcBorders>
              <w:top w:val="nil"/>
              <w:left w:val="nil"/>
              <w:bottom w:val="single" w:sz="4" w:space="0" w:color="auto"/>
              <w:right w:val="single" w:sz="4" w:space="0" w:color="auto"/>
            </w:tcBorders>
            <w:shd w:val="clear" w:color="auto" w:fill="auto"/>
            <w:noWrap/>
            <w:vAlign w:val="bottom"/>
            <w:hideMark/>
          </w:tcPr>
          <w:p w14:paraId="4BCAF698"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34.284.616.052</w:t>
            </w:r>
          </w:p>
        </w:tc>
      </w:tr>
      <w:tr w:rsidR="00CA5F8B" w:rsidRPr="00CA5F8B" w14:paraId="05C2547D" w14:textId="77777777" w:rsidTr="005C0442">
        <w:trPr>
          <w:trHeight w:val="300"/>
        </w:trPr>
        <w:tc>
          <w:tcPr>
            <w:tcW w:w="704" w:type="dxa"/>
            <w:vMerge/>
            <w:tcBorders>
              <w:top w:val="nil"/>
              <w:left w:val="single" w:sz="4" w:space="0" w:color="auto"/>
              <w:bottom w:val="single" w:sz="4" w:space="0" w:color="000000"/>
              <w:right w:val="single" w:sz="4" w:space="0" w:color="auto"/>
            </w:tcBorders>
            <w:vAlign w:val="center"/>
            <w:hideMark/>
          </w:tcPr>
          <w:p w14:paraId="2610666A" w14:textId="77777777" w:rsidR="00CA5F8B" w:rsidRPr="00CA5F8B" w:rsidRDefault="00CA5F8B" w:rsidP="00CA5F8B">
            <w:pPr>
              <w:spacing w:after="0" w:line="240" w:lineRule="auto"/>
              <w:rPr>
                <w:rFonts w:ascii="Calibri" w:eastAsia="Times New Roman" w:hAnsi="Calibri" w:cs="Calibri"/>
                <w:color w:val="000000"/>
                <w:lang w:eastAsia="pt-BR"/>
              </w:rPr>
            </w:pPr>
          </w:p>
        </w:tc>
        <w:tc>
          <w:tcPr>
            <w:tcW w:w="1701" w:type="dxa"/>
            <w:tcBorders>
              <w:top w:val="nil"/>
              <w:left w:val="nil"/>
              <w:bottom w:val="single" w:sz="4" w:space="0" w:color="auto"/>
              <w:right w:val="single" w:sz="4" w:space="0" w:color="auto"/>
            </w:tcBorders>
            <w:shd w:val="clear" w:color="auto" w:fill="auto"/>
            <w:noWrap/>
            <w:vAlign w:val="bottom"/>
            <w:hideMark/>
          </w:tcPr>
          <w:p w14:paraId="5E35BB0F" w14:textId="77777777" w:rsidR="00CA5F8B" w:rsidRPr="00CA5F8B" w:rsidRDefault="00CA5F8B" w:rsidP="00CA5F8B">
            <w:pPr>
              <w:spacing w:after="0" w:line="240" w:lineRule="auto"/>
              <w:rPr>
                <w:rFonts w:ascii="Calibri" w:eastAsia="Times New Roman" w:hAnsi="Calibri" w:cs="Calibri"/>
                <w:color w:val="000000"/>
                <w:lang w:eastAsia="pt-BR"/>
              </w:rPr>
            </w:pPr>
            <w:r w:rsidRPr="00CA5F8B">
              <w:rPr>
                <w:rFonts w:ascii="Calibri" w:eastAsia="Times New Roman" w:hAnsi="Calibri" w:cs="Calibri"/>
                <w:color w:val="000000"/>
                <w:lang w:eastAsia="pt-BR"/>
              </w:rPr>
              <w:t>RMV Idoso</w:t>
            </w:r>
          </w:p>
        </w:tc>
        <w:tc>
          <w:tcPr>
            <w:tcW w:w="1643" w:type="dxa"/>
            <w:tcBorders>
              <w:top w:val="nil"/>
              <w:left w:val="nil"/>
              <w:bottom w:val="single" w:sz="4" w:space="0" w:color="auto"/>
              <w:right w:val="single" w:sz="4" w:space="0" w:color="auto"/>
            </w:tcBorders>
            <w:shd w:val="clear" w:color="auto" w:fill="auto"/>
            <w:noWrap/>
            <w:vAlign w:val="bottom"/>
            <w:hideMark/>
          </w:tcPr>
          <w:p w14:paraId="4E562463"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93.229.594</w:t>
            </w:r>
          </w:p>
        </w:tc>
        <w:tc>
          <w:tcPr>
            <w:tcW w:w="1534" w:type="dxa"/>
            <w:tcBorders>
              <w:top w:val="nil"/>
              <w:left w:val="nil"/>
              <w:bottom w:val="single" w:sz="4" w:space="0" w:color="auto"/>
              <w:right w:val="single" w:sz="4" w:space="0" w:color="auto"/>
            </w:tcBorders>
            <w:shd w:val="clear" w:color="auto" w:fill="auto"/>
            <w:noWrap/>
            <w:vAlign w:val="bottom"/>
            <w:hideMark/>
          </w:tcPr>
          <w:p w14:paraId="59BEC00E"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80.334.558</w:t>
            </w:r>
          </w:p>
        </w:tc>
        <w:tc>
          <w:tcPr>
            <w:tcW w:w="1534" w:type="dxa"/>
            <w:tcBorders>
              <w:top w:val="nil"/>
              <w:left w:val="nil"/>
              <w:bottom w:val="single" w:sz="4" w:space="0" w:color="auto"/>
              <w:right w:val="single" w:sz="4" w:space="0" w:color="auto"/>
            </w:tcBorders>
            <w:shd w:val="clear" w:color="auto" w:fill="auto"/>
            <w:noWrap/>
            <w:vAlign w:val="bottom"/>
            <w:hideMark/>
          </w:tcPr>
          <w:p w14:paraId="05DACDFA"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70.691.027</w:t>
            </w:r>
          </w:p>
        </w:tc>
        <w:tc>
          <w:tcPr>
            <w:tcW w:w="1534" w:type="dxa"/>
            <w:tcBorders>
              <w:top w:val="nil"/>
              <w:left w:val="nil"/>
              <w:bottom w:val="single" w:sz="4" w:space="0" w:color="auto"/>
              <w:right w:val="single" w:sz="4" w:space="0" w:color="auto"/>
            </w:tcBorders>
            <w:shd w:val="clear" w:color="auto" w:fill="auto"/>
            <w:noWrap/>
            <w:vAlign w:val="bottom"/>
            <w:hideMark/>
          </w:tcPr>
          <w:p w14:paraId="361CB115"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63.650.420</w:t>
            </w:r>
          </w:p>
        </w:tc>
      </w:tr>
      <w:tr w:rsidR="00CA5F8B" w:rsidRPr="00CA5F8B" w14:paraId="1C06C206" w14:textId="77777777" w:rsidTr="005C0442">
        <w:trPr>
          <w:trHeight w:val="30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FFB6E" w14:textId="77777777" w:rsidR="00CA5F8B" w:rsidRPr="00CA5F8B" w:rsidRDefault="00CA5F8B" w:rsidP="00CA5F8B">
            <w:pPr>
              <w:spacing w:after="0" w:line="240" w:lineRule="auto"/>
              <w:jc w:val="center"/>
              <w:rPr>
                <w:rFonts w:ascii="Calibri" w:eastAsia="Times New Roman" w:hAnsi="Calibri" w:cs="Calibri"/>
                <w:color w:val="000000"/>
                <w:lang w:eastAsia="pt-BR"/>
              </w:rPr>
            </w:pPr>
            <w:r w:rsidRPr="00CA5F8B">
              <w:rPr>
                <w:rFonts w:ascii="Calibri" w:eastAsia="Times New Roman" w:hAnsi="Calibri" w:cs="Calibri"/>
                <w:color w:val="000000"/>
                <w:lang w:eastAsia="pt-BR"/>
              </w:rPr>
              <w:t>00IN</w:t>
            </w:r>
          </w:p>
        </w:tc>
        <w:tc>
          <w:tcPr>
            <w:tcW w:w="1701" w:type="dxa"/>
            <w:tcBorders>
              <w:top w:val="nil"/>
              <w:left w:val="nil"/>
              <w:bottom w:val="single" w:sz="4" w:space="0" w:color="auto"/>
              <w:right w:val="single" w:sz="4" w:space="0" w:color="auto"/>
            </w:tcBorders>
            <w:shd w:val="clear" w:color="auto" w:fill="auto"/>
            <w:noWrap/>
            <w:vAlign w:val="bottom"/>
            <w:hideMark/>
          </w:tcPr>
          <w:p w14:paraId="4ACD7165" w14:textId="77777777" w:rsidR="00CA5F8B" w:rsidRPr="00CA5F8B" w:rsidRDefault="00CA5F8B" w:rsidP="00CA5F8B">
            <w:pPr>
              <w:spacing w:after="0" w:line="240" w:lineRule="auto"/>
              <w:rPr>
                <w:rFonts w:ascii="Calibri" w:eastAsia="Times New Roman" w:hAnsi="Calibri" w:cs="Calibri"/>
                <w:color w:val="000000"/>
                <w:lang w:eastAsia="pt-BR"/>
              </w:rPr>
            </w:pPr>
            <w:r w:rsidRPr="00CA5F8B">
              <w:rPr>
                <w:rFonts w:ascii="Calibri" w:eastAsia="Times New Roman" w:hAnsi="Calibri" w:cs="Calibri"/>
                <w:color w:val="000000"/>
                <w:lang w:eastAsia="pt-BR"/>
              </w:rPr>
              <w:t>BPC Pessoa com Deficiência</w:t>
            </w:r>
          </w:p>
        </w:tc>
        <w:tc>
          <w:tcPr>
            <w:tcW w:w="1643" w:type="dxa"/>
            <w:tcBorders>
              <w:top w:val="nil"/>
              <w:left w:val="nil"/>
              <w:bottom w:val="single" w:sz="4" w:space="0" w:color="auto"/>
              <w:right w:val="single" w:sz="4" w:space="0" w:color="auto"/>
            </w:tcBorders>
            <w:shd w:val="clear" w:color="auto" w:fill="auto"/>
            <w:noWrap/>
            <w:vAlign w:val="bottom"/>
            <w:hideMark/>
          </w:tcPr>
          <w:p w14:paraId="4683FFA4"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36.340.192.307</w:t>
            </w:r>
          </w:p>
        </w:tc>
        <w:tc>
          <w:tcPr>
            <w:tcW w:w="1534" w:type="dxa"/>
            <w:tcBorders>
              <w:top w:val="nil"/>
              <w:left w:val="nil"/>
              <w:bottom w:val="single" w:sz="4" w:space="0" w:color="auto"/>
              <w:right w:val="single" w:sz="4" w:space="0" w:color="auto"/>
            </w:tcBorders>
            <w:shd w:val="clear" w:color="auto" w:fill="auto"/>
            <w:noWrap/>
            <w:vAlign w:val="bottom"/>
            <w:hideMark/>
          </w:tcPr>
          <w:p w14:paraId="50F30926"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38.409.832.739</w:t>
            </w:r>
          </w:p>
        </w:tc>
        <w:tc>
          <w:tcPr>
            <w:tcW w:w="1534" w:type="dxa"/>
            <w:tcBorders>
              <w:top w:val="nil"/>
              <w:left w:val="nil"/>
              <w:bottom w:val="single" w:sz="4" w:space="0" w:color="auto"/>
              <w:right w:val="single" w:sz="4" w:space="0" w:color="auto"/>
            </w:tcBorders>
            <w:shd w:val="clear" w:color="auto" w:fill="auto"/>
            <w:noWrap/>
            <w:vAlign w:val="bottom"/>
            <w:hideMark/>
          </w:tcPr>
          <w:p w14:paraId="16B2D717"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40.325.784.838</w:t>
            </w:r>
          </w:p>
        </w:tc>
        <w:tc>
          <w:tcPr>
            <w:tcW w:w="1534" w:type="dxa"/>
            <w:tcBorders>
              <w:top w:val="nil"/>
              <w:left w:val="nil"/>
              <w:bottom w:val="single" w:sz="4" w:space="0" w:color="auto"/>
              <w:right w:val="single" w:sz="4" w:space="0" w:color="auto"/>
            </w:tcBorders>
            <w:shd w:val="clear" w:color="auto" w:fill="auto"/>
            <w:noWrap/>
            <w:vAlign w:val="bottom"/>
            <w:hideMark/>
          </w:tcPr>
          <w:p w14:paraId="65F2507D"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42.151.881.270</w:t>
            </w:r>
          </w:p>
        </w:tc>
      </w:tr>
      <w:tr w:rsidR="00CA5F8B" w:rsidRPr="00CA5F8B" w14:paraId="2AFDDE21" w14:textId="77777777" w:rsidTr="005C0442">
        <w:trPr>
          <w:trHeight w:val="300"/>
        </w:trPr>
        <w:tc>
          <w:tcPr>
            <w:tcW w:w="704" w:type="dxa"/>
            <w:vMerge/>
            <w:tcBorders>
              <w:top w:val="nil"/>
              <w:left w:val="single" w:sz="4" w:space="0" w:color="auto"/>
              <w:bottom w:val="single" w:sz="4" w:space="0" w:color="000000"/>
              <w:right w:val="single" w:sz="4" w:space="0" w:color="auto"/>
            </w:tcBorders>
            <w:vAlign w:val="center"/>
            <w:hideMark/>
          </w:tcPr>
          <w:p w14:paraId="4A4E2843" w14:textId="77777777" w:rsidR="00CA5F8B" w:rsidRPr="00CA5F8B" w:rsidRDefault="00CA5F8B" w:rsidP="00CA5F8B">
            <w:pPr>
              <w:spacing w:after="0" w:line="240" w:lineRule="auto"/>
              <w:rPr>
                <w:rFonts w:ascii="Calibri" w:eastAsia="Times New Roman" w:hAnsi="Calibri" w:cs="Calibri"/>
                <w:color w:val="000000"/>
                <w:lang w:eastAsia="pt-BR"/>
              </w:rPr>
            </w:pPr>
          </w:p>
        </w:tc>
        <w:tc>
          <w:tcPr>
            <w:tcW w:w="1701" w:type="dxa"/>
            <w:tcBorders>
              <w:top w:val="nil"/>
              <w:left w:val="nil"/>
              <w:bottom w:val="single" w:sz="4" w:space="0" w:color="auto"/>
              <w:right w:val="single" w:sz="4" w:space="0" w:color="auto"/>
            </w:tcBorders>
            <w:shd w:val="clear" w:color="auto" w:fill="auto"/>
            <w:noWrap/>
            <w:vAlign w:val="bottom"/>
            <w:hideMark/>
          </w:tcPr>
          <w:p w14:paraId="336B6224" w14:textId="77777777" w:rsidR="00CA5F8B" w:rsidRPr="00CA5F8B" w:rsidRDefault="00CA5F8B" w:rsidP="00CA5F8B">
            <w:pPr>
              <w:spacing w:after="0" w:line="240" w:lineRule="auto"/>
              <w:rPr>
                <w:rFonts w:ascii="Calibri" w:eastAsia="Times New Roman" w:hAnsi="Calibri" w:cs="Calibri"/>
                <w:color w:val="000000"/>
                <w:lang w:eastAsia="pt-BR"/>
              </w:rPr>
            </w:pPr>
            <w:r w:rsidRPr="00CA5F8B">
              <w:rPr>
                <w:rFonts w:ascii="Calibri" w:eastAsia="Times New Roman" w:hAnsi="Calibri" w:cs="Calibri"/>
                <w:color w:val="000000"/>
                <w:lang w:eastAsia="pt-BR"/>
              </w:rPr>
              <w:t>RMV Invalidez</w:t>
            </w:r>
          </w:p>
        </w:tc>
        <w:tc>
          <w:tcPr>
            <w:tcW w:w="1643" w:type="dxa"/>
            <w:tcBorders>
              <w:top w:val="nil"/>
              <w:left w:val="nil"/>
              <w:bottom w:val="single" w:sz="4" w:space="0" w:color="auto"/>
              <w:right w:val="single" w:sz="4" w:space="0" w:color="auto"/>
            </w:tcBorders>
            <w:shd w:val="clear" w:color="auto" w:fill="auto"/>
            <w:noWrap/>
            <w:vAlign w:val="bottom"/>
            <w:hideMark/>
          </w:tcPr>
          <w:p w14:paraId="39A0C3B7"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975.735.378</w:t>
            </w:r>
          </w:p>
        </w:tc>
        <w:tc>
          <w:tcPr>
            <w:tcW w:w="1534" w:type="dxa"/>
            <w:tcBorders>
              <w:top w:val="nil"/>
              <w:left w:val="nil"/>
              <w:bottom w:val="single" w:sz="4" w:space="0" w:color="auto"/>
              <w:right w:val="single" w:sz="4" w:space="0" w:color="auto"/>
            </w:tcBorders>
            <w:shd w:val="clear" w:color="auto" w:fill="auto"/>
            <w:noWrap/>
            <w:vAlign w:val="bottom"/>
            <w:hideMark/>
          </w:tcPr>
          <w:p w14:paraId="678105A4"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939.753.780</w:t>
            </w:r>
          </w:p>
        </w:tc>
        <w:tc>
          <w:tcPr>
            <w:tcW w:w="1534" w:type="dxa"/>
            <w:tcBorders>
              <w:top w:val="nil"/>
              <w:left w:val="nil"/>
              <w:bottom w:val="single" w:sz="4" w:space="0" w:color="auto"/>
              <w:right w:val="single" w:sz="4" w:space="0" w:color="auto"/>
            </w:tcBorders>
            <w:shd w:val="clear" w:color="auto" w:fill="auto"/>
            <w:noWrap/>
            <w:vAlign w:val="bottom"/>
            <w:hideMark/>
          </w:tcPr>
          <w:p w14:paraId="5BC24D54"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910.021.315</w:t>
            </w:r>
          </w:p>
        </w:tc>
        <w:tc>
          <w:tcPr>
            <w:tcW w:w="1534" w:type="dxa"/>
            <w:tcBorders>
              <w:top w:val="nil"/>
              <w:left w:val="nil"/>
              <w:bottom w:val="single" w:sz="4" w:space="0" w:color="auto"/>
              <w:right w:val="single" w:sz="4" w:space="0" w:color="auto"/>
            </w:tcBorders>
            <w:shd w:val="clear" w:color="auto" w:fill="auto"/>
            <w:noWrap/>
            <w:vAlign w:val="bottom"/>
            <w:hideMark/>
          </w:tcPr>
          <w:p w14:paraId="481D66CF" w14:textId="77777777" w:rsidR="00CA5F8B" w:rsidRPr="00CA5F8B" w:rsidRDefault="00CA5F8B" w:rsidP="00CA5F8B">
            <w:pPr>
              <w:spacing w:after="0" w:line="240" w:lineRule="auto"/>
              <w:jc w:val="right"/>
              <w:rPr>
                <w:rFonts w:ascii="Calibri" w:eastAsia="Times New Roman" w:hAnsi="Calibri" w:cs="Calibri"/>
                <w:color w:val="000000"/>
                <w:lang w:eastAsia="pt-BR"/>
              </w:rPr>
            </w:pPr>
            <w:r w:rsidRPr="00CA5F8B">
              <w:rPr>
                <w:rFonts w:ascii="Calibri" w:eastAsia="Times New Roman" w:hAnsi="Calibri" w:cs="Calibri"/>
                <w:color w:val="000000"/>
                <w:lang w:eastAsia="pt-BR"/>
              </w:rPr>
              <w:t>889.347.311</w:t>
            </w:r>
          </w:p>
        </w:tc>
      </w:tr>
    </w:tbl>
    <w:p w14:paraId="6F477004" w14:textId="4868F25B" w:rsidR="006A7D89" w:rsidRPr="00F50435" w:rsidRDefault="00F50435" w:rsidP="00F50435">
      <w:r w:rsidRPr="1C52328E">
        <w:rPr>
          <w:sz w:val="18"/>
          <w:szCs w:val="18"/>
        </w:rPr>
        <w:t>Fonte:</w:t>
      </w:r>
      <w:r>
        <w:rPr>
          <w:sz w:val="18"/>
          <w:szCs w:val="18"/>
        </w:rPr>
        <w:t xml:space="preserve"> </w:t>
      </w:r>
      <w:r w:rsidRPr="00E5232A">
        <w:rPr>
          <w:sz w:val="18"/>
          <w:szCs w:val="18"/>
        </w:rPr>
        <w:t>Projeção DBA/SNAS/SEDS/MC</w:t>
      </w:r>
      <w:r>
        <w:rPr>
          <w:sz w:val="18"/>
          <w:szCs w:val="18"/>
        </w:rPr>
        <w:t>.</w:t>
      </w:r>
    </w:p>
    <w:p w14:paraId="5723CFC8" w14:textId="77777777" w:rsidR="006A7D89" w:rsidRDefault="006A7D89" w:rsidP="00BF2C15">
      <w:pPr>
        <w:rPr>
          <w:sz w:val="18"/>
          <w:szCs w:val="18"/>
        </w:rPr>
      </w:pPr>
    </w:p>
    <w:p w14:paraId="5BF41665" w14:textId="1FF581E5" w:rsidR="00BF2C15" w:rsidRDefault="00BF2C15" w:rsidP="00BF2C15">
      <w:pPr>
        <w:keepNext/>
        <w:rPr>
          <w:b/>
        </w:rPr>
      </w:pPr>
      <w:r w:rsidRPr="00787A48">
        <w:rPr>
          <w:b/>
        </w:rPr>
        <w:t xml:space="preserve">Tabela </w:t>
      </w:r>
      <w:r w:rsidR="006A7D89">
        <w:rPr>
          <w:b/>
        </w:rPr>
        <w:t>3</w:t>
      </w:r>
      <w:r w:rsidRPr="00787A48">
        <w:rPr>
          <w:b/>
        </w:rPr>
        <w:t xml:space="preserve"> – PROJEÇÃO MENSAL DE METAS FÍSICAS E FINANCEIRAS PARA O BPC EM  2021</w:t>
      </w:r>
      <w:r>
        <w:rPr>
          <w:b/>
        </w:rPr>
        <w:t xml:space="preserve"> </w:t>
      </w:r>
    </w:p>
    <w:p w14:paraId="3E0C0612" w14:textId="77777777" w:rsidR="00BF2C15" w:rsidRPr="00145D32" w:rsidRDefault="00BF2C15" w:rsidP="00BF2C15">
      <w:pPr>
        <w:keepNext/>
        <w:rPr>
          <w:b/>
        </w:rPr>
      </w:pPr>
    </w:p>
    <w:tbl>
      <w:tblPr>
        <w:tblW w:w="8921" w:type="dxa"/>
        <w:tblCellMar>
          <w:left w:w="70" w:type="dxa"/>
          <w:right w:w="70" w:type="dxa"/>
        </w:tblCellMar>
        <w:tblLook w:val="04A0" w:firstRow="1" w:lastRow="0" w:firstColumn="1" w:lastColumn="0" w:noHBand="0" w:noVBand="1"/>
      </w:tblPr>
      <w:tblGrid>
        <w:gridCol w:w="691"/>
        <w:gridCol w:w="1008"/>
        <w:gridCol w:w="850"/>
        <w:gridCol w:w="1008"/>
        <w:gridCol w:w="879"/>
        <w:gridCol w:w="1008"/>
        <w:gridCol w:w="1025"/>
        <w:gridCol w:w="2452"/>
      </w:tblGrid>
      <w:tr w:rsidR="00BF2C15" w:rsidRPr="00BB448B" w14:paraId="6BACFE6C" w14:textId="77777777" w:rsidTr="00B865B0">
        <w:trPr>
          <w:trHeight w:val="240"/>
        </w:trPr>
        <w:tc>
          <w:tcPr>
            <w:tcW w:w="691" w:type="dxa"/>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6E51B129" w14:textId="77777777" w:rsidR="00BF2C15" w:rsidRPr="00BB448B" w:rsidRDefault="00BF2C15" w:rsidP="00B865B0">
            <w:pPr>
              <w:jc w:val="center"/>
              <w:rPr>
                <w:b/>
                <w:bCs/>
                <w:color w:val="000000"/>
                <w:sz w:val="18"/>
                <w:szCs w:val="18"/>
              </w:rPr>
            </w:pPr>
            <w:r w:rsidRPr="00BB448B">
              <w:rPr>
                <w:b/>
                <w:bCs/>
                <w:color w:val="000000"/>
                <w:sz w:val="18"/>
                <w:szCs w:val="18"/>
              </w:rPr>
              <w:t>Mês</w:t>
            </w:r>
          </w:p>
        </w:tc>
        <w:tc>
          <w:tcPr>
            <w:tcW w:w="5778"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4F065CD1" w14:textId="77777777" w:rsidR="00BF2C15" w:rsidRPr="00BB448B" w:rsidRDefault="00BF2C15" w:rsidP="00B865B0">
            <w:pPr>
              <w:jc w:val="center"/>
              <w:rPr>
                <w:b/>
                <w:bCs/>
                <w:color w:val="000000"/>
                <w:sz w:val="18"/>
                <w:szCs w:val="18"/>
              </w:rPr>
            </w:pPr>
            <w:r w:rsidRPr="00BB448B">
              <w:rPr>
                <w:b/>
                <w:bCs/>
                <w:color w:val="000000"/>
                <w:sz w:val="18"/>
                <w:szCs w:val="18"/>
              </w:rPr>
              <w:t>Metas Físicas</w:t>
            </w:r>
          </w:p>
        </w:tc>
        <w:tc>
          <w:tcPr>
            <w:tcW w:w="2452" w:type="dxa"/>
            <w:tcBorders>
              <w:top w:val="single" w:sz="8" w:space="0" w:color="000000"/>
              <w:left w:val="nil"/>
              <w:bottom w:val="single" w:sz="8" w:space="0" w:color="000000"/>
              <w:right w:val="single" w:sz="8" w:space="0" w:color="000000"/>
            </w:tcBorders>
            <w:shd w:val="clear" w:color="D9D9D9" w:fill="D9D9D9"/>
            <w:noWrap/>
            <w:vAlign w:val="center"/>
            <w:hideMark/>
          </w:tcPr>
          <w:p w14:paraId="42239F8F" w14:textId="77777777" w:rsidR="00BF2C15" w:rsidRPr="00BB448B" w:rsidRDefault="00BF2C15" w:rsidP="00B865B0">
            <w:pPr>
              <w:jc w:val="center"/>
              <w:rPr>
                <w:b/>
                <w:bCs/>
                <w:color w:val="000000"/>
                <w:sz w:val="18"/>
                <w:szCs w:val="18"/>
              </w:rPr>
            </w:pPr>
            <w:r w:rsidRPr="00BB448B">
              <w:rPr>
                <w:b/>
                <w:bCs/>
                <w:color w:val="000000"/>
                <w:sz w:val="18"/>
                <w:szCs w:val="18"/>
              </w:rPr>
              <w:t>Valores (R$)</w:t>
            </w:r>
          </w:p>
        </w:tc>
      </w:tr>
      <w:tr w:rsidR="00BF2C15" w:rsidRPr="00BB448B" w14:paraId="3D300C32" w14:textId="77777777" w:rsidTr="00B865B0">
        <w:trPr>
          <w:trHeight w:val="629"/>
        </w:trPr>
        <w:tc>
          <w:tcPr>
            <w:tcW w:w="691" w:type="dxa"/>
            <w:vMerge/>
            <w:tcBorders>
              <w:top w:val="single" w:sz="8" w:space="0" w:color="000000"/>
              <w:left w:val="single" w:sz="8" w:space="0" w:color="000000"/>
              <w:bottom w:val="single" w:sz="8" w:space="0" w:color="000000"/>
              <w:right w:val="single" w:sz="8" w:space="0" w:color="000000"/>
            </w:tcBorders>
            <w:vAlign w:val="center"/>
            <w:hideMark/>
          </w:tcPr>
          <w:p w14:paraId="66A96E64" w14:textId="77777777" w:rsidR="00BF2C15" w:rsidRPr="00BB448B" w:rsidRDefault="00BF2C15" w:rsidP="00B865B0">
            <w:pPr>
              <w:rPr>
                <w:b/>
                <w:bCs/>
                <w:color w:val="000000"/>
                <w:sz w:val="18"/>
                <w:szCs w:val="18"/>
              </w:rPr>
            </w:pPr>
          </w:p>
        </w:tc>
        <w:tc>
          <w:tcPr>
            <w:tcW w:w="1008" w:type="dxa"/>
            <w:tcBorders>
              <w:top w:val="nil"/>
              <w:left w:val="nil"/>
              <w:bottom w:val="single" w:sz="8" w:space="0" w:color="000000"/>
              <w:right w:val="single" w:sz="8" w:space="0" w:color="000000"/>
            </w:tcBorders>
            <w:shd w:val="clear" w:color="D9D9D9" w:fill="D9D9D9"/>
            <w:vAlign w:val="center"/>
            <w:hideMark/>
          </w:tcPr>
          <w:p w14:paraId="0CFCE798" w14:textId="77777777" w:rsidR="00BF2C15" w:rsidRPr="00BB448B" w:rsidRDefault="00BF2C15" w:rsidP="00B865B0">
            <w:pPr>
              <w:rPr>
                <w:b/>
                <w:bCs/>
                <w:color w:val="000000"/>
                <w:sz w:val="18"/>
                <w:szCs w:val="18"/>
              </w:rPr>
            </w:pPr>
            <w:r w:rsidRPr="00BB448B">
              <w:rPr>
                <w:b/>
                <w:bCs/>
                <w:color w:val="000000"/>
                <w:sz w:val="18"/>
                <w:szCs w:val="18"/>
              </w:rPr>
              <w:t>BPC Pessoa Idosa</w:t>
            </w:r>
          </w:p>
        </w:tc>
        <w:tc>
          <w:tcPr>
            <w:tcW w:w="850" w:type="dxa"/>
            <w:tcBorders>
              <w:top w:val="nil"/>
              <w:left w:val="nil"/>
              <w:bottom w:val="single" w:sz="8" w:space="0" w:color="000000"/>
              <w:right w:val="single" w:sz="8" w:space="0" w:color="000000"/>
            </w:tcBorders>
            <w:shd w:val="clear" w:color="D9D9D9" w:fill="D9D9D9"/>
            <w:vAlign w:val="center"/>
            <w:hideMark/>
          </w:tcPr>
          <w:p w14:paraId="5D4D6FF5" w14:textId="35A79F33" w:rsidR="00BF2C15"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7ECCFD9D" w14:textId="77777777" w:rsidR="00BF2C15" w:rsidRPr="00BB448B" w:rsidRDefault="00BF2C15" w:rsidP="00B865B0">
            <w:pPr>
              <w:rPr>
                <w:b/>
                <w:bCs/>
                <w:color w:val="000000"/>
                <w:sz w:val="18"/>
                <w:szCs w:val="18"/>
              </w:rPr>
            </w:pPr>
            <w:r w:rsidRPr="00BB448B">
              <w:rPr>
                <w:b/>
                <w:bCs/>
                <w:color w:val="000000"/>
                <w:sz w:val="18"/>
                <w:szCs w:val="18"/>
              </w:rPr>
              <w:t>BPC Pessoa com Deficiência</w:t>
            </w:r>
          </w:p>
        </w:tc>
        <w:tc>
          <w:tcPr>
            <w:tcW w:w="879" w:type="dxa"/>
            <w:tcBorders>
              <w:top w:val="nil"/>
              <w:left w:val="nil"/>
              <w:bottom w:val="single" w:sz="8" w:space="0" w:color="000000"/>
              <w:right w:val="single" w:sz="8" w:space="0" w:color="000000"/>
            </w:tcBorders>
            <w:shd w:val="clear" w:color="D9D9D9" w:fill="D9D9D9"/>
            <w:vAlign w:val="center"/>
            <w:hideMark/>
          </w:tcPr>
          <w:p w14:paraId="192A7AA8" w14:textId="2B02DC5F" w:rsidR="00BF2C15"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0DB03402" w14:textId="77777777" w:rsidR="00BF2C15" w:rsidRPr="00BB448B" w:rsidRDefault="00BF2C15" w:rsidP="00B865B0">
            <w:pPr>
              <w:rPr>
                <w:b/>
                <w:bCs/>
                <w:color w:val="000000"/>
                <w:sz w:val="18"/>
                <w:szCs w:val="18"/>
              </w:rPr>
            </w:pPr>
            <w:r w:rsidRPr="00BB448B">
              <w:rPr>
                <w:b/>
                <w:bCs/>
                <w:color w:val="000000"/>
                <w:sz w:val="18"/>
                <w:szCs w:val="18"/>
              </w:rPr>
              <w:t>Total de Benefícios</w:t>
            </w:r>
          </w:p>
        </w:tc>
        <w:tc>
          <w:tcPr>
            <w:tcW w:w="1025" w:type="dxa"/>
            <w:tcBorders>
              <w:top w:val="nil"/>
              <w:left w:val="nil"/>
              <w:bottom w:val="single" w:sz="8" w:space="0" w:color="000000"/>
              <w:right w:val="single" w:sz="8" w:space="0" w:color="000000"/>
            </w:tcBorders>
            <w:shd w:val="clear" w:color="D9D9D9" w:fill="D9D9D9"/>
            <w:vAlign w:val="center"/>
            <w:hideMark/>
          </w:tcPr>
          <w:p w14:paraId="3BC7F450" w14:textId="77777777" w:rsidR="00BF2C15" w:rsidRPr="00BB448B" w:rsidRDefault="00BF2C15" w:rsidP="00B865B0">
            <w:pPr>
              <w:rPr>
                <w:b/>
                <w:bCs/>
                <w:color w:val="000000"/>
                <w:sz w:val="18"/>
                <w:szCs w:val="18"/>
              </w:rPr>
            </w:pPr>
            <w:r w:rsidRPr="00BB448B">
              <w:rPr>
                <w:b/>
                <w:bCs/>
                <w:color w:val="000000"/>
                <w:sz w:val="18"/>
                <w:szCs w:val="18"/>
              </w:rPr>
              <w:t>Acréscimo Mensal de Benefícios</w:t>
            </w:r>
          </w:p>
        </w:tc>
        <w:tc>
          <w:tcPr>
            <w:tcW w:w="2452" w:type="dxa"/>
            <w:tcBorders>
              <w:top w:val="nil"/>
              <w:left w:val="nil"/>
              <w:bottom w:val="single" w:sz="8" w:space="0" w:color="000000"/>
              <w:right w:val="single" w:sz="8" w:space="0" w:color="000000"/>
            </w:tcBorders>
            <w:shd w:val="clear" w:color="D9D9D9" w:fill="D9D9D9"/>
            <w:vAlign w:val="center"/>
            <w:hideMark/>
          </w:tcPr>
          <w:p w14:paraId="00F474C3" w14:textId="77777777" w:rsidR="00BF2C15" w:rsidRPr="00BB448B" w:rsidRDefault="00BF2C15" w:rsidP="00B865B0">
            <w:pPr>
              <w:rPr>
                <w:b/>
                <w:bCs/>
                <w:color w:val="000000"/>
                <w:sz w:val="18"/>
                <w:szCs w:val="18"/>
              </w:rPr>
            </w:pPr>
            <w:r w:rsidRPr="00BB448B">
              <w:rPr>
                <w:b/>
                <w:bCs/>
                <w:color w:val="000000"/>
                <w:sz w:val="18"/>
                <w:szCs w:val="18"/>
              </w:rPr>
              <w:t>Pagto  para o Total de Benefícios</w:t>
            </w:r>
          </w:p>
        </w:tc>
      </w:tr>
      <w:tr w:rsidR="00B865B0" w:rsidRPr="00BB448B" w14:paraId="7D21D25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7750AC35" w14:textId="1FD215CD" w:rsidR="00B865B0" w:rsidRPr="00BB448B" w:rsidRDefault="00B865B0" w:rsidP="00B865B0">
            <w:pPr>
              <w:jc w:val="center"/>
              <w:rPr>
                <w:color w:val="000000"/>
                <w:sz w:val="16"/>
                <w:szCs w:val="16"/>
              </w:rPr>
            </w:pPr>
            <w:r>
              <w:rPr>
                <w:color w:val="000000"/>
                <w:sz w:val="16"/>
                <w:szCs w:val="16"/>
              </w:rPr>
              <w:t>Jan</w:t>
            </w:r>
          </w:p>
        </w:tc>
        <w:tc>
          <w:tcPr>
            <w:tcW w:w="1008" w:type="dxa"/>
            <w:tcBorders>
              <w:top w:val="nil"/>
              <w:left w:val="nil"/>
              <w:bottom w:val="single" w:sz="8" w:space="0" w:color="000000"/>
              <w:right w:val="single" w:sz="8" w:space="0" w:color="000000"/>
            </w:tcBorders>
            <w:shd w:val="clear" w:color="auto" w:fill="auto"/>
            <w:noWrap/>
            <w:vAlign w:val="center"/>
            <w:hideMark/>
          </w:tcPr>
          <w:p w14:paraId="6CEB74F2" w14:textId="2E3DE19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2.105.288</w:t>
            </w:r>
          </w:p>
        </w:tc>
        <w:tc>
          <w:tcPr>
            <w:tcW w:w="850" w:type="dxa"/>
            <w:tcBorders>
              <w:top w:val="nil"/>
              <w:left w:val="nil"/>
              <w:bottom w:val="single" w:sz="8" w:space="0" w:color="000000"/>
              <w:right w:val="single" w:sz="8" w:space="0" w:color="000000"/>
            </w:tcBorders>
            <w:shd w:val="clear" w:color="auto" w:fill="auto"/>
            <w:noWrap/>
            <w:vAlign w:val="center"/>
            <w:hideMark/>
          </w:tcPr>
          <w:p w14:paraId="1FF26652" w14:textId="032D876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-0,098%</w:t>
            </w:r>
          </w:p>
        </w:tc>
        <w:tc>
          <w:tcPr>
            <w:tcW w:w="1008" w:type="dxa"/>
            <w:tcBorders>
              <w:top w:val="nil"/>
              <w:left w:val="nil"/>
              <w:bottom w:val="single" w:sz="8" w:space="0" w:color="000000"/>
              <w:right w:val="single" w:sz="8" w:space="0" w:color="000000"/>
            </w:tcBorders>
            <w:shd w:val="clear" w:color="auto" w:fill="auto"/>
            <w:noWrap/>
            <w:vAlign w:val="center"/>
            <w:hideMark/>
          </w:tcPr>
          <w:p w14:paraId="314C1BC0" w14:textId="1CAE9CCA"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2.551.072</w:t>
            </w:r>
          </w:p>
        </w:tc>
        <w:tc>
          <w:tcPr>
            <w:tcW w:w="879" w:type="dxa"/>
            <w:tcBorders>
              <w:top w:val="nil"/>
              <w:left w:val="nil"/>
              <w:bottom w:val="single" w:sz="8" w:space="0" w:color="000000"/>
              <w:right w:val="single" w:sz="8" w:space="0" w:color="000000"/>
            </w:tcBorders>
            <w:shd w:val="clear" w:color="auto" w:fill="auto"/>
            <w:noWrap/>
            <w:vAlign w:val="center"/>
            <w:hideMark/>
          </w:tcPr>
          <w:p w14:paraId="4FD164EC" w14:textId="2E31325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0,016%</w:t>
            </w:r>
          </w:p>
        </w:tc>
        <w:tc>
          <w:tcPr>
            <w:tcW w:w="1008" w:type="dxa"/>
            <w:tcBorders>
              <w:top w:val="nil"/>
              <w:left w:val="nil"/>
              <w:bottom w:val="single" w:sz="8" w:space="0" w:color="000000"/>
              <w:right w:val="single" w:sz="8" w:space="0" w:color="000000"/>
            </w:tcBorders>
            <w:shd w:val="clear" w:color="auto" w:fill="auto"/>
            <w:noWrap/>
            <w:vAlign w:val="center"/>
            <w:hideMark/>
          </w:tcPr>
          <w:p w14:paraId="2F199936" w14:textId="4BA5DED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4.656.360</w:t>
            </w:r>
          </w:p>
        </w:tc>
        <w:tc>
          <w:tcPr>
            <w:tcW w:w="1025" w:type="dxa"/>
            <w:tcBorders>
              <w:top w:val="nil"/>
              <w:left w:val="nil"/>
              <w:bottom w:val="single" w:sz="8" w:space="0" w:color="000000"/>
              <w:right w:val="single" w:sz="8" w:space="0" w:color="000000"/>
            </w:tcBorders>
            <w:shd w:val="clear" w:color="auto" w:fill="auto"/>
            <w:noWrap/>
            <w:vAlign w:val="center"/>
            <w:hideMark/>
          </w:tcPr>
          <w:p w14:paraId="0417808A" w14:textId="2817C680"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-1.649</w:t>
            </w:r>
          </w:p>
        </w:tc>
        <w:tc>
          <w:tcPr>
            <w:tcW w:w="2452" w:type="dxa"/>
            <w:tcBorders>
              <w:top w:val="nil"/>
              <w:left w:val="nil"/>
              <w:bottom w:val="single" w:sz="8" w:space="0" w:color="000000"/>
              <w:right w:val="single" w:sz="8" w:space="0" w:color="000000"/>
            </w:tcBorders>
            <w:shd w:val="clear" w:color="auto" w:fill="auto"/>
            <w:noWrap/>
            <w:vAlign w:val="center"/>
            <w:hideMark/>
          </w:tcPr>
          <w:p w14:paraId="14AAF265" w14:textId="7686532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5.374.134.890</w:t>
            </w:r>
          </w:p>
        </w:tc>
      </w:tr>
      <w:tr w:rsidR="00B865B0" w:rsidRPr="00BB448B" w14:paraId="1B7E761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59083DF" w14:textId="507A5AD2" w:rsidR="00B865B0" w:rsidRPr="00BB448B" w:rsidRDefault="00B865B0" w:rsidP="00B865B0">
            <w:pPr>
              <w:jc w:val="center"/>
              <w:rPr>
                <w:color w:val="000000"/>
                <w:sz w:val="16"/>
                <w:szCs w:val="16"/>
              </w:rPr>
            </w:pPr>
            <w:r>
              <w:rPr>
                <w:color w:val="000000"/>
                <w:sz w:val="16"/>
                <w:szCs w:val="16"/>
              </w:rPr>
              <w:t>Fev</w:t>
            </w:r>
          </w:p>
        </w:tc>
        <w:tc>
          <w:tcPr>
            <w:tcW w:w="1008" w:type="dxa"/>
            <w:tcBorders>
              <w:top w:val="nil"/>
              <w:left w:val="nil"/>
              <w:bottom w:val="single" w:sz="8" w:space="0" w:color="000000"/>
              <w:right w:val="single" w:sz="8" w:space="0" w:color="000000"/>
            </w:tcBorders>
            <w:shd w:val="clear" w:color="auto" w:fill="auto"/>
            <w:noWrap/>
            <w:vAlign w:val="center"/>
            <w:hideMark/>
          </w:tcPr>
          <w:p w14:paraId="641FB124" w14:textId="39DA0C2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2.105.817</w:t>
            </w:r>
          </w:p>
        </w:tc>
        <w:tc>
          <w:tcPr>
            <w:tcW w:w="850" w:type="dxa"/>
            <w:tcBorders>
              <w:top w:val="nil"/>
              <w:left w:val="nil"/>
              <w:bottom w:val="single" w:sz="8" w:space="0" w:color="000000"/>
              <w:right w:val="single" w:sz="8" w:space="0" w:color="000000"/>
            </w:tcBorders>
            <w:shd w:val="clear" w:color="auto" w:fill="auto"/>
            <w:noWrap/>
            <w:vAlign w:val="center"/>
            <w:hideMark/>
          </w:tcPr>
          <w:p w14:paraId="2EDB9596" w14:textId="0F0905C2"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0,025%</w:t>
            </w:r>
          </w:p>
        </w:tc>
        <w:tc>
          <w:tcPr>
            <w:tcW w:w="1008" w:type="dxa"/>
            <w:tcBorders>
              <w:top w:val="nil"/>
              <w:left w:val="nil"/>
              <w:bottom w:val="single" w:sz="8" w:space="0" w:color="000000"/>
              <w:right w:val="single" w:sz="8" w:space="0" w:color="000000"/>
            </w:tcBorders>
            <w:shd w:val="clear" w:color="auto" w:fill="auto"/>
            <w:noWrap/>
            <w:vAlign w:val="center"/>
            <w:hideMark/>
          </w:tcPr>
          <w:p w14:paraId="3906575C" w14:textId="5FDD4F3D"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2.557.891</w:t>
            </w:r>
          </w:p>
        </w:tc>
        <w:tc>
          <w:tcPr>
            <w:tcW w:w="879" w:type="dxa"/>
            <w:tcBorders>
              <w:top w:val="nil"/>
              <w:left w:val="nil"/>
              <w:bottom w:val="single" w:sz="8" w:space="0" w:color="000000"/>
              <w:right w:val="single" w:sz="8" w:space="0" w:color="000000"/>
            </w:tcBorders>
            <w:shd w:val="clear" w:color="auto" w:fill="auto"/>
            <w:noWrap/>
            <w:vAlign w:val="center"/>
            <w:hideMark/>
          </w:tcPr>
          <w:p w14:paraId="43524348" w14:textId="537A2921"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0,267%</w:t>
            </w:r>
          </w:p>
        </w:tc>
        <w:tc>
          <w:tcPr>
            <w:tcW w:w="1008" w:type="dxa"/>
            <w:tcBorders>
              <w:top w:val="nil"/>
              <w:left w:val="nil"/>
              <w:bottom w:val="single" w:sz="8" w:space="0" w:color="000000"/>
              <w:right w:val="single" w:sz="8" w:space="0" w:color="000000"/>
            </w:tcBorders>
            <w:shd w:val="clear" w:color="auto" w:fill="auto"/>
            <w:noWrap/>
            <w:vAlign w:val="center"/>
            <w:hideMark/>
          </w:tcPr>
          <w:p w14:paraId="45EBF959" w14:textId="69EB648B"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4.663.709</w:t>
            </w:r>
          </w:p>
        </w:tc>
        <w:tc>
          <w:tcPr>
            <w:tcW w:w="1025" w:type="dxa"/>
            <w:tcBorders>
              <w:top w:val="nil"/>
              <w:left w:val="nil"/>
              <w:bottom w:val="single" w:sz="8" w:space="0" w:color="000000"/>
              <w:right w:val="single" w:sz="8" w:space="0" w:color="000000"/>
            </w:tcBorders>
            <w:shd w:val="clear" w:color="auto" w:fill="auto"/>
            <w:noWrap/>
            <w:vAlign w:val="center"/>
            <w:hideMark/>
          </w:tcPr>
          <w:p w14:paraId="08C99D28" w14:textId="086D0546"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7.349</w:t>
            </w:r>
          </w:p>
        </w:tc>
        <w:tc>
          <w:tcPr>
            <w:tcW w:w="2452" w:type="dxa"/>
            <w:tcBorders>
              <w:top w:val="nil"/>
              <w:left w:val="nil"/>
              <w:bottom w:val="single" w:sz="8" w:space="0" w:color="000000"/>
              <w:right w:val="single" w:sz="8" w:space="0" w:color="000000"/>
            </w:tcBorders>
            <w:shd w:val="clear" w:color="auto" w:fill="auto"/>
            <w:noWrap/>
            <w:vAlign w:val="center"/>
            <w:hideMark/>
          </w:tcPr>
          <w:p w14:paraId="399EC87F" w14:textId="3B505892"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5.406.262.039</w:t>
            </w:r>
          </w:p>
        </w:tc>
      </w:tr>
      <w:tr w:rsidR="00B865B0" w:rsidRPr="00BB448B" w14:paraId="318B79E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D864FC3" w14:textId="29E26E7F" w:rsidR="00B865B0" w:rsidRPr="00BB448B" w:rsidRDefault="00B865B0" w:rsidP="00B865B0">
            <w:pPr>
              <w:jc w:val="center"/>
              <w:rPr>
                <w:color w:val="000000"/>
                <w:sz w:val="16"/>
                <w:szCs w:val="16"/>
              </w:rPr>
            </w:pPr>
            <w:r>
              <w:rPr>
                <w:color w:val="000000"/>
                <w:sz w:val="16"/>
                <w:szCs w:val="16"/>
              </w:rPr>
              <w:t>Mar</w:t>
            </w:r>
          </w:p>
        </w:tc>
        <w:tc>
          <w:tcPr>
            <w:tcW w:w="1008" w:type="dxa"/>
            <w:tcBorders>
              <w:top w:val="nil"/>
              <w:left w:val="nil"/>
              <w:bottom w:val="single" w:sz="8" w:space="0" w:color="000000"/>
              <w:right w:val="single" w:sz="8" w:space="0" w:color="000000"/>
            </w:tcBorders>
            <w:shd w:val="clear" w:color="auto" w:fill="auto"/>
            <w:noWrap/>
            <w:vAlign w:val="center"/>
            <w:hideMark/>
          </w:tcPr>
          <w:p w14:paraId="04AED724" w14:textId="50A169B3"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2.109.313</w:t>
            </w:r>
          </w:p>
        </w:tc>
        <w:tc>
          <w:tcPr>
            <w:tcW w:w="850" w:type="dxa"/>
            <w:tcBorders>
              <w:top w:val="nil"/>
              <w:left w:val="nil"/>
              <w:bottom w:val="single" w:sz="8" w:space="0" w:color="000000"/>
              <w:right w:val="single" w:sz="8" w:space="0" w:color="000000"/>
            </w:tcBorders>
            <w:shd w:val="clear" w:color="auto" w:fill="auto"/>
            <w:noWrap/>
            <w:vAlign w:val="center"/>
            <w:hideMark/>
          </w:tcPr>
          <w:p w14:paraId="428037C0" w14:textId="2D3A797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0,166%</w:t>
            </w:r>
          </w:p>
        </w:tc>
        <w:tc>
          <w:tcPr>
            <w:tcW w:w="1008" w:type="dxa"/>
            <w:tcBorders>
              <w:top w:val="nil"/>
              <w:left w:val="nil"/>
              <w:bottom w:val="single" w:sz="8" w:space="0" w:color="000000"/>
              <w:right w:val="single" w:sz="8" w:space="0" w:color="000000"/>
            </w:tcBorders>
            <w:shd w:val="clear" w:color="auto" w:fill="auto"/>
            <w:noWrap/>
            <w:vAlign w:val="center"/>
            <w:hideMark/>
          </w:tcPr>
          <w:p w14:paraId="4BE79904" w14:textId="1FA8945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2.566.067</w:t>
            </w:r>
          </w:p>
        </w:tc>
        <w:tc>
          <w:tcPr>
            <w:tcW w:w="879" w:type="dxa"/>
            <w:tcBorders>
              <w:top w:val="nil"/>
              <w:left w:val="nil"/>
              <w:bottom w:val="single" w:sz="8" w:space="0" w:color="000000"/>
              <w:right w:val="single" w:sz="8" w:space="0" w:color="000000"/>
            </w:tcBorders>
            <w:shd w:val="clear" w:color="auto" w:fill="auto"/>
            <w:noWrap/>
            <w:vAlign w:val="center"/>
            <w:hideMark/>
          </w:tcPr>
          <w:p w14:paraId="0EE6073F" w14:textId="115D246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0,320%</w:t>
            </w:r>
          </w:p>
        </w:tc>
        <w:tc>
          <w:tcPr>
            <w:tcW w:w="1008" w:type="dxa"/>
            <w:tcBorders>
              <w:top w:val="nil"/>
              <w:left w:val="nil"/>
              <w:bottom w:val="single" w:sz="8" w:space="0" w:color="000000"/>
              <w:right w:val="single" w:sz="8" w:space="0" w:color="000000"/>
            </w:tcBorders>
            <w:shd w:val="clear" w:color="auto" w:fill="auto"/>
            <w:noWrap/>
            <w:vAlign w:val="center"/>
            <w:hideMark/>
          </w:tcPr>
          <w:p w14:paraId="29B0B8BB" w14:textId="7F4C3CC5"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4.675.380</w:t>
            </w:r>
          </w:p>
        </w:tc>
        <w:tc>
          <w:tcPr>
            <w:tcW w:w="1025" w:type="dxa"/>
            <w:tcBorders>
              <w:top w:val="nil"/>
              <w:left w:val="nil"/>
              <w:bottom w:val="single" w:sz="8" w:space="0" w:color="000000"/>
              <w:right w:val="single" w:sz="8" w:space="0" w:color="000000"/>
            </w:tcBorders>
            <w:shd w:val="clear" w:color="auto" w:fill="auto"/>
            <w:noWrap/>
            <w:vAlign w:val="center"/>
            <w:hideMark/>
          </w:tcPr>
          <w:p w14:paraId="7BABA44A" w14:textId="474B524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11.671</w:t>
            </w:r>
          </w:p>
        </w:tc>
        <w:tc>
          <w:tcPr>
            <w:tcW w:w="2452" w:type="dxa"/>
            <w:tcBorders>
              <w:top w:val="nil"/>
              <w:left w:val="nil"/>
              <w:bottom w:val="single" w:sz="8" w:space="0" w:color="000000"/>
              <w:right w:val="single" w:sz="8" w:space="0" w:color="000000"/>
            </w:tcBorders>
            <w:shd w:val="clear" w:color="auto" w:fill="auto"/>
            <w:noWrap/>
            <w:vAlign w:val="center"/>
            <w:hideMark/>
          </w:tcPr>
          <w:p w14:paraId="02CA9A3B" w14:textId="37585071"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5.427.177.254</w:t>
            </w:r>
          </w:p>
        </w:tc>
      </w:tr>
      <w:tr w:rsidR="00B865B0" w:rsidRPr="00BB448B" w14:paraId="089C16D3"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ED0CD7E" w14:textId="358AF1DC" w:rsidR="00B865B0" w:rsidRPr="00BB448B" w:rsidRDefault="00B865B0" w:rsidP="00B865B0">
            <w:pPr>
              <w:jc w:val="center"/>
              <w:rPr>
                <w:color w:val="000000"/>
                <w:sz w:val="16"/>
                <w:szCs w:val="16"/>
              </w:rPr>
            </w:pPr>
            <w:r>
              <w:rPr>
                <w:color w:val="000000"/>
                <w:sz w:val="16"/>
                <w:szCs w:val="16"/>
              </w:rPr>
              <w:t>Abr</w:t>
            </w:r>
          </w:p>
        </w:tc>
        <w:tc>
          <w:tcPr>
            <w:tcW w:w="1008" w:type="dxa"/>
            <w:tcBorders>
              <w:top w:val="nil"/>
              <w:left w:val="nil"/>
              <w:bottom w:val="single" w:sz="8" w:space="0" w:color="000000"/>
              <w:right w:val="single" w:sz="8" w:space="0" w:color="000000"/>
            </w:tcBorders>
            <w:shd w:val="clear" w:color="auto" w:fill="auto"/>
            <w:noWrap/>
            <w:vAlign w:val="center"/>
            <w:hideMark/>
          </w:tcPr>
          <w:p w14:paraId="3B683031" w14:textId="313E7A0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2.119.223</w:t>
            </w:r>
          </w:p>
        </w:tc>
        <w:tc>
          <w:tcPr>
            <w:tcW w:w="850" w:type="dxa"/>
            <w:tcBorders>
              <w:top w:val="nil"/>
              <w:left w:val="nil"/>
              <w:bottom w:val="single" w:sz="8" w:space="0" w:color="000000"/>
              <w:right w:val="single" w:sz="8" w:space="0" w:color="000000"/>
            </w:tcBorders>
            <w:shd w:val="clear" w:color="auto" w:fill="auto"/>
            <w:noWrap/>
            <w:vAlign w:val="center"/>
            <w:hideMark/>
          </w:tcPr>
          <w:p w14:paraId="270DA457" w14:textId="4C60DC52"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0,470%</w:t>
            </w:r>
          </w:p>
        </w:tc>
        <w:tc>
          <w:tcPr>
            <w:tcW w:w="1008" w:type="dxa"/>
            <w:tcBorders>
              <w:top w:val="nil"/>
              <w:left w:val="nil"/>
              <w:bottom w:val="single" w:sz="8" w:space="0" w:color="000000"/>
              <w:right w:val="single" w:sz="8" w:space="0" w:color="000000"/>
            </w:tcBorders>
            <w:shd w:val="clear" w:color="auto" w:fill="auto"/>
            <w:noWrap/>
            <w:vAlign w:val="center"/>
            <w:hideMark/>
          </w:tcPr>
          <w:p w14:paraId="51665D98" w14:textId="4D83FE90"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2.572.028</w:t>
            </w:r>
          </w:p>
        </w:tc>
        <w:tc>
          <w:tcPr>
            <w:tcW w:w="879" w:type="dxa"/>
            <w:tcBorders>
              <w:top w:val="nil"/>
              <w:left w:val="nil"/>
              <w:bottom w:val="single" w:sz="8" w:space="0" w:color="000000"/>
              <w:right w:val="single" w:sz="8" w:space="0" w:color="000000"/>
            </w:tcBorders>
            <w:shd w:val="clear" w:color="auto" w:fill="auto"/>
            <w:noWrap/>
            <w:vAlign w:val="center"/>
            <w:hideMark/>
          </w:tcPr>
          <w:p w14:paraId="5F216EB4" w14:textId="66FF4C15"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0,232%</w:t>
            </w:r>
          </w:p>
        </w:tc>
        <w:tc>
          <w:tcPr>
            <w:tcW w:w="1008" w:type="dxa"/>
            <w:tcBorders>
              <w:top w:val="nil"/>
              <w:left w:val="nil"/>
              <w:bottom w:val="single" w:sz="8" w:space="0" w:color="000000"/>
              <w:right w:val="single" w:sz="8" w:space="0" w:color="000000"/>
            </w:tcBorders>
            <w:shd w:val="clear" w:color="auto" w:fill="auto"/>
            <w:noWrap/>
            <w:vAlign w:val="center"/>
            <w:hideMark/>
          </w:tcPr>
          <w:p w14:paraId="20A0CB1B" w14:textId="62CEFD4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4.691.251</w:t>
            </w:r>
          </w:p>
        </w:tc>
        <w:tc>
          <w:tcPr>
            <w:tcW w:w="1025" w:type="dxa"/>
            <w:tcBorders>
              <w:top w:val="nil"/>
              <w:left w:val="nil"/>
              <w:bottom w:val="single" w:sz="8" w:space="0" w:color="000000"/>
              <w:right w:val="single" w:sz="8" w:space="0" w:color="000000"/>
            </w:tcBorders>
            <w:shd w:val="clear" w:color="auto" w:fill="auto"/>
            <w:noWrap/>
            <w:vAlign w:val="center"/>
            <w:hideMark/>
          </w:tcPr>
          <w:p w14:paraId="539C8ADF" w14:textId="212B7790"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15.871</w:t>
            </w:r>
          </w:p>
        </w:tc>
        <w:tc>
          <w:tcPr>
            <w:tcW w:w="2452" w:type="dxa"/>
            <w:tcBorders>
              <w:top w:val="nil"/>
              <w:left w:val="nil"/>
              <w:bottom w:val="single" w:sz="8" w:space="0" w:color="000000"/>
              <w:right w:val="single" w:sz="8" w:space="0" w:color="000000"/>
            </w:tcBorders>
            <w:shd w:val="clear" w:color="auto" w:fill="auto"/>
            <w:noWrap/>
            <w:vAlign w:val="center"/>
            <w:hideMark/>
          </w:tcPr>
          <w:p w14:paraId="37887277" w14:textId="7CDB9AB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5.417.365.470</w:t>
            </w:r>
          </w:p>
        </w:tc>
      </w:tr>
      <w:tr w:rsidR="00B865B0" w:rsidRPr="00BB448B" w14:paraId="5189D204"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67245D17" w14:textId="23FD2EC9" w:rsidR="00B865B0" w:rsidRPr="00BB448B" w:rsidRDefault="00B865B0" w:rsidP="00B865B0">
            <w:pPr>
              <w:jc w:val="center"/>
              <w:rPr>
                <w:color w:val="000000"/>
                <w:sz w:val="16"/>
                <w:szCs w:val="16"/>
              </w:rPr>
            </w:pPr>
            <w:r>
              <w:rPr>
                <w:color w:val="000000"/>
                <w:sz w:val="16"/>
                <w:szCs w:val="16"/>
              </w:rPr>
              <w:t>Mai</w:t>
            </w:r>
          </w:p>
        </w:tc>
        <w:tc>
          <w:tcPr>
            <w:tcW w:w="1008" w:type="dxa"/>
            <w:tcBorders>
              <w:top w:val="nil"/>
              <w:left w:val="nil"/>
              <w:bottom w:val="single" w:sz="8" w:space="0" w:color="000000"/>
              <w:right w:val="single" w:sz="8" w:space="0" w:color="000000"/>
            </w:tcBorders>
            <w:shd w:val="clear" w:color="auto" w:fill="auto"/>
            <w:noWrap/>
            <w:vAlign w:val="center"/>
            <w:hideMark/>
          </w:tcPr>
          <w:p w14:paraId="79141D49" w14:textId="5517909B"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2.127.166</w:t>
            </w:r>
          </w:p>
        </w:tc>
        <w:tc>
          <w:tcPr>
            <w:tcW w:w="850" w:type="dxa"/>
            <w:tcBorders>
              <w:top w:val="nil"/>
              <w:left w:val="nil"/>
              <w:bottom w:val="single" w:sz="8" w:space="0" w:color="000000"/>
              <w:right w:val="single" w:sz="8" w:space="0" w:color="000000"/>
            </w:tcBorders>
            <w:shd w:val="clear" w:color="auto" w:fill="auto"/>
            <w:noWrap/>
            <w:vAlign w:val="center"/>
            <w:hideMark/>
          </w:tcPr>
          <w:p w14:paraId="13B462DF" w14:textId="7AFDC90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0,375%</w:t>
            </w:r>
          </w:p>
        </w:tc>
        <w:tc>
          <w:tcPr>
            <w:tcW w:w="1008" w:type="dxa"/>
            <w:tcBorders>
              <w:top w:val="nil"/>
              <w:left w:val="nil"/>
              <w:bottom w:val="single" w:sz="8" w:space="0" w:color="000000"/>
              <w:right w:val="single" w:sz="8" w:space="0" w:color="000000"/>
            </w:tcBorders>
            <w:shd w:val="clear" w:color="auto" w:fill="auto"/>
            <w:noWrap/>
            <w:vAlign w:val="center"/>
            <w:hideMark/>
          </w:tcPr>
          <w:p w14:paraId="0A41C77A" w14:textId="0422592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2.576.894</w:t>
            </w:r>
          </w:p>
        </w:tc>
        <w:tc>
          <w:tcPr>
            <w:tcW w:w="879" w:type="dxa"/>
            <w:tcBorders>
              <w:top w:val="nil"/>
              <w:left w:val="nil"/>
              <w:bottom w:val="single" w:sz="8" w:space="0" w:color="000000"/>
              <w:right w:val="single" w:sz="8" w:space="0" w:color="000000"/>
            </w:tcBorders>
            <w:shd w:val="clear" w:color="auto" w:fill="auto"/>
            <w:noWrap/>
            <w:vAlign w:val="center"/>
            <w:hideMark/>
          </w:tcPr>
          <w:p w14:paraId="188E4B38" w14:textId="201A477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0,189%</w:t>
            </w:r>
          </w:p>
        </w:tc>
        <w:tc>
          <w:tcPr>
            <w:tcW w:w="1008" w:type="dxa"/>
            <w:tcBorders>
              <w:top w:val="nil"/>
              <w:left w:val="nil"/>
              <w:bottom w:val="single" w:sz="8" w:space="0" w:color="000000"/>
              <w:right w:val="single" w:sz="8" w:space="0" w:color="000000"/>
            </w:tcBorders>
            <w:shd w:val="clear" w:color="auto" w:fill="auto"/>
            <w:noWrap/>
            <w:vAlign w:val="center"/>
            <w:hideMark/>
          </w:tcPr>
          <w:p w14:paraId="25E86A27" w14:textId="1AB6EE1F"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4.704.059</w:t>
            </w:r>
          </w:p>
        </w:tc>
        <w:tc>
          <w:tcPr>
            <w:tcW w:w="1025" w:type="dxa"/>
            <w:tcBorders>
              <w:top w:val="nil"/>
              <w:left w:val="nil"/>
              <w:bottom w:val="single" w:sz="8" w:space="0" w:color="000000"/>
              <w:right w:val="single" w:sz="8" w:space="0" w:color="000000"/>
            </w:tcBorders>
            <w:shd w:val="clear" w:color="auto" w:fill="auto"/>
            <w:noWrap/>
            <w:vAlign w:val="center"/>
            <w:hideMark/>
          </w:tcPr>
          <w:p w14:paraId="603D2698" w14:textId="20D0CCD0"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12.808</w:t>
            </w:r>
          </w:p>
        </w:tc>
        <w:tc>
          <w:tcPr>
            <w:tcW w:w="2452" w:type="dxa"/>
            <w:tcBorders>
              <w:top w:val="nil"/>
              <w:left w:val="nil"/>
              <w:bottom w:val="single" w:sz="8" w:space="0" w:color="000000"/>
              <w:right w:val="single" w:sz="8" w:space="0" w:color="000000"/>
            </w:tcBorders>
            <w:shd w:val="clear" w:color="auto" w:fill="auto"/>
            <w:noWrap/>
            <w:vAlign w:val="center"/>
            <w:hideMark/>
          </w:tcPr>
          <w:p w14:paraId="24FE798D" w14:textId="1CACF46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5.433.951.187</w:t>
            </w:r>
          </w:p>
        </w:tc>
      </w:tr>
      <w:tr w:rsidR="00B865B0" w:rsidRPr="00BB448B" w14:paraId="2666C1D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F4ABB58" w14:textId="6D7DC573" w:rsidR="00B865B0" w:rsidRPr="00BB448B" w:rsidRDefault="00B865B0" w:rsidP="00B865B0">
            <w:pPr>
              <w:jc w:val="center"/>
              <w:rPr>
                <w:color w:val="000000"/>
                <w:sz w:val="16"/>
                <w:szCs w:val="16"/>
              </w:rPr>
            </w:pPr>
            <w:r>
              <w:rPr>
                <w:color w:val="000000"/>
                <w:sz w:val="16"/>
                <w:szCs w:val="16"/>
              </w:rPr>
              <w:t>Jun</w:t>
            </w:r>
          </w:p>
        </w:tc>
        <w:tc>
          <w:tcPr>
            <w:tcW w:w="1008" w:type="dxa"/>
            <w:tcBorders>
              <w:top w:val="nil"/>
              <w:left w:val="nil"/>
              <w:bottom w:val="single" w:sz="8" w:space="0" w:color="000000"/>
              <w:right w:val="single" w:sz="8" w:space="0" w:color="000000"/>
            </w:tcBorders>
            <w:shd w:val="clear" w:color="auto" w:fill="auto"/>
            <w:noWrap/>
            <w:vAlign w:val="center"/>
            <w:hideMark/>
          </w:tcPr>
          <w:p w14:paraId="6101FB47" w14:textId="3A74C0BB"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2.134.898</w:t>
            </w:r>
          </w:p>
        </w:tc>
        <w:tc>
          <w:tcPr>
            <w:tcW w:w="850" w:type="dxa"/>
            <w:tcBorders>
              <w:top w:val="nil"/>
              <w:left w:val="nil"/>
              <w:bottom w:val="single" w:sz="8" w:space="0" w:color="000000"/>
              <w:right w:val="single" w:sz="8" w:space="0" w:color="000000"/>
            </w:tcBorders>
            <w:shd w:val="clear" w:color="auto" w:fill="auto"/>
            <w:noWrap/>
            <w:vAlign w:val="center"/>
            <w:hideMark/>
          </w:tcPr>
          <w:p w14:paraId="2411CA9B" w14:textId="60B66A0A"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0,364%</w:t>
            </w:r>
          </w:p>
        </w:tc>
        <w:tc>
          <w:tcPr>
            <w:tcW w:w="1008" w:type="dxa"/>
            <w:tcBorders>
              <w:top w:val="nil"/>
              <w:left w:val="nil"/>
              <w:bottom w:val="single" w:sz="8" w:space="0" w:color="000000"/>
              <w:right w:val="single" w:sz="8" w:space="0" w:color="000000"/>
            </w:tcBorders>
            <w:shd w:val="clear" w:color="auto" w:fill="auto"/>
            <w:noWrap/>
            <w:vAlign w:val="center"/>
            <w:hideMark/>
          </w:tcPr>
          <w:p w14:paraId="599660CB" w14:textId="46CC2BAA"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2.581.669</w:t>
            </w:r>
          </w:p>
        </w:tc>
        <w:tc>
          <w:tcPr>
            <w:tcW w:w="879" w:type="dxa"/>
            <w:tcBorders>
              <w:top w:val="nil"/>
              <w:left w:val="nil"/>
              <w:bottom w:val="single" w:sz="8" w:space="0" w:color="000000"/>
              <w:right w:val="single" w:sz="8" w:space="0" w:color="000000"/>
            </w:tcBorders>
            <w:shd w:val="clear" w:color="auto" w:fill="auto"/>
            <w:noWrap/>
            <w:vAlign w:val="center"/>
            <w:hideMark/>
          </w:tcPr>
          <w:p w14:paraId="790C2655" w14:textId="115A332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0,185%</w:t>
            </w:r>
          </w:p>
        </w:tc>
        <w:tc>
          <w:tcPr>
            <w:tcW w:w="1008" w:type="dxa"/>
            <w:tcBorders>
              <w:top w:val="nil"/>
              <w:left w:val="nil"/>
              <w:bottom w:val="single" w:sz="8" w:space="0" w:color="000000"/>
              <w:right w:val="single" w:sz="8" w:space="0" w:color="000000"/>
            </w:tcBorders>
            <w:shd w:val="clear" w:color="auto" w:fill="auto"/>
            <w:noWrap/>
            <w:vAlign w:val="center"/>
            <w:hideMark/>
          </w:tcPr>
          <w:p w14:paraId="62277BDE" w14:textId="684D1342"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4.716.567</w:t>
            </w:r>
          </w:p>
        </w:tc>
        <w:tc>
          <w:tcPr>
            <w:tcW w:w="1025" w:type="dxa"/>
            <w:tcBorders>
              <w:top w:val="nil"/>
              <w:left w:val="nil"/>
              <w:bottom w:val="single" w:sz="8" w:space="0" w:color="000000"/>
              <w:right w:val="single" w:sz="8" w:space="0" w:color="000000"/>
            </w:tcBorders>
            <w:shd w:val="clear" w:color="auto" w:fill="auto"/>
            <w:noWrap/>
            <w:vAlign w:val="center"/>
            <w:hideMark/>
          </w:tcPr>
          <w:p w14:paraId="1FC7F08E" w14:textId="506899A6"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12.508</w:t>
            </w:r>
          </w:p>
        </w:tc>
        <w:tc>
          <w:tcPr>
            <w:tcW w:w="2452" w:type="dxa"/>
            <w:tcBorders>
              <w:top w:val="nil"/>
              <w:left w:val="nil"/>
              <w:bottom w:val="single" w:sz="8" w:space="0" w:color="000000"/>
              <w:right w:val="single" w:sz="8" w:space="0" w:color="000000"/>
            </w:tcBorders>
            <w:shd w:val="clear" w:color="auto" w:fill="auto"/>
            <w:noWrap/>
            <w:vAlign w:val="center"/>
            <w:hideMark/>
          </w:tcPr>
          <w:p w14:paraId="5464498E" w14:textId="168BACA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5.430.142.370</w:t>
            </w:r>
          </w:p>
        </w:tc>
      </w:tr>
      <w:tr w:rsidR="00B865B0" w:rsidRPr="00BB448B" w14:paraId="62BBA5E6"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F2785F0" w14:textId="627786E1" w:rsidR="00B865B0" w:rsidRPr="00BB448B" w:rsidRDefault="00B865B0" w:rsidP="00B865B0">
            <w:pPr>
              <w:jc w:val="center"/>
              <w:rPr>
                <w:color w:val="000000"/>
                <w:sz w:val="16"/>
                <w:szCs w:val="16"/>
              </w:rPr>
            </w:pPr>
            <w:r>
              <w:rPr>
                <w:color w:val="000000"/>
                <w:sz w:val="16"/>
                <w:szCs w:val="16"/>
              </w:rPr>
              <w:t>Jul</w:t>
            </w:r>
          </w:p>
        </w:tc>
        <w:tc>
          <w:tcPr>
            <w:tcW w:w="1008" w:type="dxa"/>
            <w:tcBorders>
              <w:top w:val="nil"/>
              <w:left w:val="nil"/>
              <w:bottom w:val="single" w:sz="8" w:space="0" w:color="000000"/>
              <w:right w:val="single" w:sz="8" w:space="0" w:color="000000"/>
            </w:tcBorders>
            <w:shd w:val="clear" w:color="auto" w:fill="auto"/>
            <w:noWrap/>
            <w:vAlign w:val="center"/>
            <w:hideMark/>
          </w:tcPr>
          <w:p w14:paraId="3A4A1570" w14:textId="6F1D029F"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2.140.943</w:t>
            </w:r>
          </w:p>
        </w:tc>
        <w:tc>
          <w:tcPr>
            <w:tcW w:w="850" w:type="dxa"/>
            <w:tcBorders>
              <w:top w:val="nil"/>
              <w:left w:val="nil"/>
              <w:bottom w:val="single" w:sz="8" w:space="0" w:color="000000"/>
              <w:right w:val="single" w:sz="8" w:space="0" w:color="000000"/>
            </w:tcBorders>
            <w:shd w:val="clear" w:color="auto" w:fill="auto"/>
            <w:noWrap/>
            <w:vAlign w:val="center"/>
            <w:hideMark/>
          </w:tcPr>
          <w:p w14:paraId="47254DF1" w14:textId="12A12B73"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0,283%</w:t>
            </w:r>
          </w:p>
        </w:tc>
        <w:tc>
          <w:tcPr>
            <w:tcW w:w="1008" w:type="dxa"/>
            <w:tcBorders>
              <w:top w:val="nil"/>
              <w:left w:val="nil"/>
              <w:bottom w:val="single" w:sz="8" w:space="0" w:color="000000"/>
              <w:right w:val="single" w:sz="8" w:space="0" w:color="000000"/>
            </w:tcBorders>
            <w:shd w:val="clear" w:color="auto" w:fill="auto"/>
            <w:noWrap/>
            <w:vAlign w:val="center"/>
            <w:hideMark/>
          </w:tcPr>
          <w:p w14:paraId="7D2BF1BC" w14:textId="1A1035E6"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2.584.325</w:t>
            </w:r>
          </w:p>
        </w:tc>
        <w:tc>
          <w:tcPr>
            <w:tcW w:w="879" w:type="dxa"/>
            <w:tcBorders>
              <w:top w:val="nil"/>
              <w:left w:val="nil"/>
              <w:bottom w:val="single" w:sz="8" w:space="0" w:color="000000"/>
              <w:right w:val="single" w:sz="8" w:space="0" w:color="000000"/>
            </w:tcBorders>
            <w:shd w:val="clear" w:color="auto" w:fill="auto"/>
            <w:noWrap/>
            <w:vAlign w:val="center"/>
            <w:hideMark/>
          </w:tcPr>
          <w:p w14:paraId="19E5BBAD" w14:textId="759B12FF"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0,103%</w:t>
            </w:r>
          </w:p>
        </w:tc>
        <w:tc>
          <w:tcPr>
            <w:tcW w:w="1008" w:type="dxa"/>
            <w:tcBorders>
              <w:top w:val="nil"/>
              <w:left w:val="nil"/>
              <w:bottom w:val="single" w:sz="8" w:space="0" w:color="000000"/>
              <w:right w:val="single" w:sz="8" w:space="0" w:color="000000"/>
            </w:tcBorders>
            <w:shd w:val="clear" w:color="auto" w:fill="auto"/>
            <w:noWrap/>
            <w:vAlign w:val="center"/>
            <w:hideMark/>
          </w:tcPr>
          <w:p w14:paraId="1D5D916D" w14:textId="562D5CF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4.725.268</w:t>
            </w:r>
          </w:p>
        </w:tc>
        <w:tc>
          <w:tcPr>
            <w:tcW w:w="1025" w:type="dxa"/>
            <w:tcBorders>
              <w:top w:val="nil"/>
              <w:left w:val="nil"/>
              <w:bottom w:val="single" w:sz="8" w:space="0" w:color="000000"/>
              <w:right w:val="single" w:sz="8" w:space="0" w:color="000000"/>
            </w:tcBorders>
            <w:shd w:val="clear" w:color="auto" w:fill="auto"/>
            <w:noWrap/>
            <w:vAlign w:val="center"/>
            <w:hideMark/>
          </w:tcPr>
          <w:p w14:paraId="29A0B134" w14:textId="563A03A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8.701</w:t>
            </w:r>
          </w:p>
        </w:tc>
        <w:tc>
          <w:tcPr>
            <w:tcW w:w="2452" w:type="dxa"/>
            <w:tcBorders>
              <w:top w:val="nil"/>
              <w:left w:val="nil"/>
              <w:bottom w:val="single" w:sz="8" w:space="0" w:color="000000"/>
              <w:right w:val="single" w:sz="8" w:space="0" w:color="000000"/>
            </w:tcBorders>
            <w:shd w:val="clear" w:color="auto" w:fill="auto"/>
            <w:noWrap/>
            <w:vAlign w:val="center"/>
            <w:hideMark/>
          </w:tcPr>
          <w:p w14:paraId="14BAF0FC" w14:textId="0574894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5.435.805.650</w:t>
            </w:r>
          </w:p>
        </w:tc>
      </w:tr>
      <w:tr w:rsidR="00B865B0" w:rsidRPr="00BB448B" w14:paraId="7CCB7779"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3D844CA" w14:textId="634B1F93" w:rsidR="00B865B0" w:rsidRPr="00BB448B" w:rsidRDefault="00B865B0" w:rsidP="00B865B0">
            <w:pPr>
              <w:jc w:val="center"/>
              <w:rPr>
                <w:color w:val="000000"/>
                <w:sz w:val="16"/>
                <w:szCs w:val="16"/>
              </w:rPr>
            </w:pPr>
            <w:r>
              <w:rPr>
                <w:color w:val="000000"/>
                <w:sz w:val="16"/>
                <w:szCs w:val="16"/>
              </w:rPr>
              <w:t>Ago</w:t>
            </w:r>
          </w:p>
        </w:tc>
        <w:tc>
          <w:tcPr>
            <w:tcW w:w="1008" w:type="dxa"/>
            <w:tcBorders>
              <w:top w:val="nil"/>
              <w:left w:val="nil"/>
              <w:bottom w:val="single" w:sz="8" w:space="0" w:color="000000"/>
              <w:right w:val="single" w:sz="8" w:space="0" w:color="000000"/>
            </w:tcBorders>
            <w:shd w:val="clear" w:color="auto" w:fill="auto"/>
            <w:noWrap/>
            <w:vAlign w:val="center"/>
            <w:hideMark/>
          </w:tcPr>
          <w:p w14:paraId="2AD3EA3A" w14:textId="3627D51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2.148.707</w:t>
            </w:r>
          </w:p>
        </w:tc>
        <w:tc>
          <w:tcPr>
            <w:tcW w:w="850" w:type="dxa"/>
            <w:tcBorders>
              <w:top w:val="nil"/>
              <w:left w:val="nil"/>
              <w:bottom w:val="single" w:sz="8" w:space="0" w:color="000000"/>
              <w:right w:val="single" w:sz="8" w:space="0" w:color="000000"/>
            </w:tcBorders>
            <w:shd w:val="clear" w:color="auto" w:fill="auto"/>
            <w:noWrap/>
            <w:vAlign w:val="center"/>
            <w:hideMark/>
          </w:tcPr>
          <w:p w14:paraId="1ECD7BAE" w14:textId="38F68D7A"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0,363%</w:t>
            </w:r>
          </w:p>
        </w:tc>
        <w:tc>
          <w:tcPr>
            <w:tcW w:w="1008" w:type="dxa"/>
            <w:tcBorders>
              <w:top w:val="nil"/>
              <w:left w:val="nil"/>
              <w:bottom w:val="single" w:sz="8" w:space="0" w:color="000000"/>
              <w:right w:val="single" w:sz="8" w:space="0" w:color="000000"/>
            </w:tcBorders>
            <w:shd w:val="clear" w:color="auto" w:fill="auto"/>
            <w:noWrap/>
            <w:vAlign w:val="center"/>
            <w:hideMark/>
          </w:tcPr>
          <w:p w14:paraId="4C0E7610" w14:textId="05477AA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2.589.385</w:t>
            </w:r>
          </w:p>
        </w:tc>
        <w:tc>
          <w:tcPr>
            <w:tcW w:w="879" w:type="dxa"/>
            <w:tcBorders>
              <w:top w:val="nil"/>
              <w:left w:val="nil"/>
              <w:bottom w:val="single" w:sz="8" w:space="0" w:color="000000"/>
              <w:right w:val="single" w:sz="8" w:space="0" w:color="000000"/>
            </w:tcBorders>
            <w:shd w:val="clear" w:color="auto" w:fill="auto"/>
            <w:noWrap/>
            <w:vAlign w:val="center"/>
            <w:hideMark/>
          </w:tcPr>
          <w:p w14:paraId="61D411F6" w14:textId="7EB0FA5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0,196%</w:t>
            </w:r>
          </w:p>
        </w:tc>
        <w:tc>
          <w:tcPr>
            <w:tcW w:w="1008" w:type="dxa"/>
            <w:tcBorders>
              <w:top w:val="nil"/>
              <w:left w:val="nil"/>
              <w:bottom w:val="single" w:sz="8" w:space="0" w:color="000000"/>
              <w:right w:val="single" w:sz="8" w:space="0" w:color="000000"/>
            </w:tcBorders>
            <w:shd w:val="clear" w:color="auto" w:fill="auto"/>
            <w:noWrap/>
            <w:vAlign w:val="center"/>
            <w:hideMark/>
          </w:tcPr>
          <w:p w14:paraId="1FC1F584" w14:textId="01A9DC3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4.738.092</w:t>
            </w:r>
          </w:p>
        </w:tc>
        <w:tc>
          <w:tcPr>
            <w:tcW w:w="1025" w:type="dxa"/>
            <w:tcBorders>
              <w:top w:val="nil"/>
              <w:left w:val="nil"/>
              <w:bottom w:val="single" w:sz="8" w:space="0" w:color="000000"/>
              <w:right w:val="single" w:sz="8" w:space="0" w:color="000000"/>
            </w:tcBorders>
            <w:shd w:val="clear" w:color="auto" w:fill="auto"/>
            <w:noWrap/>
            <w:vAlign w:val="center"/>
            <w:hideMark/>
          </w:tcPr>
          <w:p w14:paraId="6EF4990D" w14:textId="6894344D"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12.824</w:t>
            </w:r>
          </w:p>
        </w:tc>
        <w:tc>
          <w:tcPr>
            <w:tcW w:w="2452" w:type="dxa"/>
            <w:tcBorders>
              <w:top w:val="nil"/>
              <w:left w:val="nil"/>
              <w:bottom w:val="single" w:sz="8" w:space="0" w:color="000000"/>
              <w:right w:val="single" w:sz="8" w:space="0" w:color="000000"/>
            </w:tcBorders>
            <w:shd w:val="clear" w:color="auto" w:fill="auto"/>
            <w:noWrap/>
            <w:vAlign w:val="center"/>
            <w:hideMark/>
          </w:tcPr>
          <w:p w14:paraId="38A0683B" w14:textId="69DE8A2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5.450.122.185</w:t>
            </w:r>
          </w:p>
        </w:tc>
      </w:tr>
      <w:tr w:rsidR="00B865B0" w:rsidRPr="00BB448B" w14:paraId="67860A0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4B34735" w14:textId="211283FE" w:rsidR="00B865B0" w:rsidRPr="00BB448B" w:rsidRDefault="00B865B0" w:rsidP="00B865B0">
            <w:pPr>
              <w:jc w:val="center"/>
              <w:rPr>
                <w:color w:val="000000"/>
                <w:sz w:val="16"/>
                <w:szCs w:val="16"/>
              </w:rPr>
            </w:pPr>
            <w:r>
              <w:rPr>
                <w:color w:val="000000"/>
                <w:sz w:val="16"/>
                <w:szCs w:val="16"/>
              </w:rPr>
              <w:t>Set</w:t>
            </w:r>
          </w:p>
        </w:tc>
        <w:tc>
          <w:tcPr>
            <w:tcW w:w="1008" w:type="dxa"/>
            <w:tcBorders>
              <w:top w:val="nil"/>
              <w:left w:val="nil"/>
              <w:bottom w:val="single" w:sz="8" w:space="0" w:color="000000"/>
              <w:right w:val="single" w:sz="8" w:space="0" w:color="000000"/>
            </w:tcBorders>
            <w:shd w:val="clear" w:color="auto" w:fill="auto"/>
            <w:noWrap/>
            <w:vAlign w:val="center"/>
            <w:hideMark/>
          </w:tcPr>
          <w:p w14:paraId="0CBF859D" w14:textId="6813A3A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2.156.491</w:t>
            </w:r>
          </w:p>
        </w:tc>
        <w:tc>
          <w:tcPr>
            <w:tcW w:w="850" w:type="dxa"/>
            <w:tcBorders>
              <w:top w:val="nil"/>
              <w:left w:val="nil"/>
              <w:bottom w:val="single" w:sz="8" w:space="0" w:color="000000"/>
              <w:right w:val="single" w:sz="8" w:space="0" w:color="000000"/>
            </w:tcBorders>
            <w:shd w:val="clear" w:color="auto" w:fill="auto"/>
            <w:noWrap/>
            <w:vAlign w:val="center"/>
            <w:hideMark/>
          </w:tcPr>
          <w:p w14:paraId="2A7584D8" w14:textId="74367C8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0,362%</w:t>
            </w:r>
          </w:p>
        </w:tc>
        <w:tc>
          <w:tcPr>
            <w:tcW w:w="1008" w:type="dxa"/>
            <w:tcBorders>
              <w:top w:val="nil"/>
              <w:left w:val="nil"/>
              <w:bottom w:val="single" w:sz="8" w:space="0" w:color="000000"/>
              <w:right w:val="single" w:sz="8" w:space="0" w:color="000000"/>
            </w:tcBorders>
            <w:shd w:val="clear" w:color="auto" w:fill="auto"/>
            <w:noWrap/>
            <w:vAlign w:val="center"/>
            <w:hideMark/>
          </w:tcPr>
          <w:p w14:paraId="79761DC5" w14:textId="087F498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2.593.906</w:t>
            </w:r>
          </w:p>
        </w:tc>
        <w:tc>
          <w:tcPr>
            <w:tcW w:w="879" w:type="dxa"/>
            <w:tcBorders>
              <w:top w:val="nil"/>
              <w:left w:val="nil"/>
              <w:bottom w:val="single" w:sz="8" w:space="0" w:color="000000"/>
              <w:right w:val="single" w:sz="8" w:space="0" w:color="000000"/>
            </w:tcBorders>
            <w:shd w:val="clear" w:color="auto" w:fill="auto"/>
            <w:noWrap/>
            <w:vAlign w:val="center"/>
            <w:hideMark/>
          </w:tcPr>
          <w:p w14:paraId="4360FD76" w14:textId="61D68697"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0,175%</w:t>
            </w:r>
          </w:p>
        </w:tc>
        <w:tc>
          <w:tcPr>
            <w:tcW w:w="1008" w:type="dxa"/>
            <w:tcBorders>
              <w:top w:val="nil"/>
              <w:left w:val="nil"/>
              <w:bottom w:val="single" w:sz="8" w:space="0" w:color="000000"/>
              <w:right w:val="single" w:sz="8" w:space="0" w:color="000000"/>
            </w:tcBorders>
            <w:shd w:val="clear" w:color="auto" w:fill="auto"/>
            <w:noWrap/>
            <w:vAlign w:val="center"/>
            <w:hideMark/>
          </w:tcPr>
          <w:p w14:paraId="7AE86B1C" w14:textId="6BA8B69D"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4.750.398</w:t>
            </w:r>
          </w:p>
        </w:tc>
        <w:tc>
          <w:tcPr>
            <w:tcW w:w="1025" w:type="dxa"/>
            <w:tcBorders>
              <w:top w:val="nil"/>
              <w:left w:val="nil"/>
              <w:bottom w:val="single" w:sz="8" w:space="0" w:color="000000"/>
              <w:right w:val="single" w:sz="8" w:space="0" w:color="000000"/>
            </w:tcBorders>
            <w:shd w:val="clear" w:color="auto" w:fill="auto"/>
            <w:noWrap/>
            <w:vAlign w:val="center"/>
            <w:hideMark/>
          </w:tcPr>
          <w:p w14:paraId="416209CF" w14:textId="3F7F91D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12.305</w:t>
            </w:r>
          </w:p>
        </w:tc>
        <w:tc>
          <w:tcPr>
            <w:tcW w:w="2452" w:type="dxa"/>
            <w:tcBorders>
              <w:top w:val="nil"/>
              <w:left w:val="nil"/>
              <w:bottom w:val="single" w:sz="8" w:space="0" w:color="000000"/>
              <w:right w:val="single" w:sz="8" w:space="0" w:color="000000"/>
            </w:tcBorders>
            <w:shd w:val="clear" w:color="auto" w:fill="auto"/>
            <w:noWrap/>
            <w:vAlign w:val="center"/>
            <w:hideMark/>
          </w:tcPr>
          <w:p w14:paraId="691F0EC2" w14:textId="6817845D"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5.441.020.178</w:t>
            </w:r>
          </w:p>
        </w:tc>
      </w:tr>
      <w:tr w:rsidR="00B865B0" w:rsidRPr="00BB448B" w14:paraId="189AB311"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C3BC1C8" w14:textId="014FCCEA" w:rsidR="00B865B0" w:rsidRPr="00BB448B" w:rsidRDefault="00B865B0" w:rsidP="00B865B0">
            <w:pPr>
              <w:jc w:val="center"/>
              <w:rPr>
                <w:color w:val="000000"/>
                <w:sz w:val="16"/>
                <w:szCs w:val="16"/>
              </w:rPr>
            </w:pPr>
            <w:r>
              <w:rPr>
                <w:color w:val="000000"/>
                <w:sz w:val="16"/>
                <w:szCs w:val="16"/>
              </w:rPr>
              <w:t>Out</w:t>
            </w:r>
          </w:p>
        </w:tc>
        <w:tc>
          <w:tcPr>
            <w:tcW w:w="1008" w:type="dxa"/>
            <w:tcBorders>
              <w:top w:val="nil"/>
              <w:left w:val="nil"/>
              <w:bottom w:val="single" w:sz="8" w:space="0" w:color="000000"/>
              <w:right w:val="single" w:sz="8" w:space="0" w:color="000000"/>
            </w:tcBorders>
            <w:shd w:val="clear" w:color="auto" w:fill="auto"/>
            <w:noWrap/>
            <w:vAlign w:val="center"/>
            <w:hideMark/>
          </w:tcPr>
          <w:p w14:paraId="3B85C636" w14:textId="34960C1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2.163.855</w:t>
            </w:r>
          </w:p>
        </w:tc>
        <w:tc>
          <w:tcPr>
            <w:tcW w:w="850" w:type="dxa"/>
            <w:tcBorders>
              <w:top w:val="nil"/>
              <w:left w:val="nil"/>
              <w:bottom w:val="single" w:sz="8" w:space="0" w:color="000000"/>
              <w:right w:val="single" w:sz="8" w:space="0" w:color="000000"/>
            </w:tcBorders>
            <w:shd w:val="clear" w:color="auto" w:fill="auto"/>
            <w:noWrap/>
            <w:vAlign w:val="center"/>
            <w:hideMark/>
          </w:tcPr>
          <w:p w14:paraId="1611D412" w14:textId="67A17F60"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0,341%</w:t>
            </w:r>
          </w:p>
        </w:tc>
        <w:tc>
          <w:tcPr>
            <w:tcW w:w="1008" w:type="dxa"/>
            <w:tcBorders>
              <w:top w:val="nil"/>
              <w:left w:val="nil"/>
              <w:bottom w:val="single" w:sz="8" w:space="0" w:color="000000"/>
              <w:right w:val="single" w:sz="8" w:space="0" w:color="000000"/>
            </w:tcBorders>
            <w:shd w:val="clear" w:color="auto" w:fill="auto"/>
            <w:noWrap/>
            <w:vAlign w:val="center"/>
            <w:hideMark/>
          </w:tcPr>
          <w:p w14:paraId="450170D5" w14:textId="5B7B9F02"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2.598.118</w:t>
            </w:r>
          </w:p>
        </w:tc>
        <w:tc>
          <w:tcPr>
            <w:tcW w:w="879" w:type="dxa"/>
            <w:tcBorders>
              <w:top w:val="nil"/>
              <w:left w:val="nil"/>
              <w:bottom w:val="single" w:sz="8" w:space="0" w:color="000000"/>
              <w:right w:val="single" w:sz="8" w:space="0" w:color="000000"/>
            </w:tcBorders>
            <w:shd w:val="clear" w:color="auto" w:fill="auto"/>
            <w:noWrap/>
            <w:vAlign w:val="center"/>
            <w:hideMark/>
          </w:tcPr>
          <w:p w14:paraId="6352815B" w14:textId="1F9DC7B5"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0,162%</w:t>
            </w:r>
          </w:p>
        </w:tc>
        <w:tc>
          <w:tcPr>
            <w:tcW w:w="1008" w:type="dxa"/>
            <w:tcBorders>
              <w:top w:val="nil"/>
              <w:left w:val="nil"/>
              <w:bottom w:val="single" w:sz="8" w:space="0" w:color="000000"/>
              <w:right w:val="single" w:sz="8" w:space="0" w:color="000000"/>
            </w:tcBorders>
            <w:shd w:val="clear" w:color="auto" w:fill="auto"/>
            <w:noWrap/>
            <w:vAlign w:val="center"/>
            <w:hideMark/>
          </w:tcPr>
          <w:p w14:paraId="6F396210" w14:textId="2BF5F4B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4.761.973</w:t>
            </w:r>
          </w:p>
        </w:tc>
        <w:tc>
          <w:tcPr>
            <w:tcW w:w="1025" w:type="dxa"/>
            <w:tcBorders>
              <w:top w:val="nil"/>
              <w:left w:val="nil"/>
              <w:bottom w:val="single" w:sz="8" w:space="0" w:color="000000"/>
              <w:right w:val="single" w:sz="8" w:space="0" w:color="000000"/>
            </w:tcBorders>
            <w:shd w:val="clear" w:color="auto" w:fill="auto"/>
            <w:noWrap/>
            <w:vAlign w:val="center"/>
            <w:hideMark/>
          </w:tcPr>
          <w:p w14:paraId="0773F022" w14:textId="244BEB1F"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11.576</w:t>
            </w:r>
          </w:p>
        </w:tc>
        <w:tc>
          <w:tcPr>
            <w:tcW w:w="2452" w:type="dxa"/>
            <w:tcBorders>
              <w:top w:val="nil"/>
              <w:left w:val="nil"/>
              <w:bottom w:val="single" w:sz="8" w:space="0" w:color="000000"/>
              <w:right w:val="single" w:sz="8" w:space="0" w:color="000000"/>
            </w:tcBorders>
            <w:shd w:val="clear" w:color="auto" w:fill="auto"/>
            <w:noWrap/>
            <w:vAlign w:val="center"/>
            <w:hideMark/>
          </w:tcPr>
          <w:p w14:paraId="05D0069F" w14:textId="687A92F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5.451.603.898</w:t>
            </w:r>
          </w:p>
        </w:tc>
      </w:tr>
      <w:tr w:rsidR="00B865B0" w:rsidRPr="00BB448B" w14:paraId="1C601E07"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1D45A96" w14:textId="6365EFD7" w:rsidR="00B865B0" w:rsidRPr="00BB448B" w:rsidRDefault="00B865B0" w:rsidP="00B865B0">
            <w:pPr>
              <w:jc w:val="center"/>
              <w:rPr>
                <w:color w:val="000000"/>
                <w:sz w:val="16"/>
                <w:szCs w:val="16"/>
              </w:rPr>
            </w:pPr>
            <w:r>
              <w:rPr>
                <w:color w:val="000000"/>
                <w:sz w:val="16"/>
                <w:szCs w:val="16"/>
              </w:rPr>
              <w:t>Nov</w:t>
            </w:r>
          </w:p>
        </w:tc>
        <w:tc>
          <w:tcPr>
            <w:tcW w:w="1008" w:type="dxa"/>
            <w:tcBorders>
              <w:top w:val="nil"/>
              <w:left w:val="nil"/>
              <w:bottom w:val="single" w:sz="8" w:space="0" w:color="000000"/>
              <w:right w:val="single" w:sz="8" w:space="0" w:color="000000"/>
            </w:tcBorders>
            <w:shd w:val="clear" w:color="auto" w:fill="auto"/>
            <w:noWrap/>
            <w:vAlign w:val="center"/>
            <w:hideMark/>
          </w:tcPr>
          <w:p w14:paraId="4AA3E3F0" w14:textId="49697FE3"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2.171.686</w:t>
            </w:r>
          </w:p>
        </w:tc>
        <w:tc>
          <w:tcPr>
            <w:tcW w:w="850" w:type="dxa"/>
            <w:tcBorders>
              <w:top w:val="nil"/>
              <w:left w:val="nil"/>
              <w:bottom w:val="single" w:sz="8" w:space="0" w:color="000000"/>
              <w:right w:val="single" w:sz="8" w:space="0" w:color="000000"/>
            </w:tcBorders>
            <w:shd w:val="clear" w:color="auto" w:fill="auto"/>
            <w:noWrap/>
            <w:vAlign w:val="center"/>
            <w:hideMark/>
          </w:tcPr>
          <w:p w14:paraId="0C6C57EB" w14:textId="3746438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0,362%</w:t>
            </w:r>
          </w:p>
        </w:tc>
        <w:tc>
          <w:tcPr>
            <w:tcW w:w="1008" w:type="dxa"/>
            <w:tcBorders>
              <w:top w:val="nil"/>
              <w:left w:val="nil"/>
              <w:bottom w:val="single" w:sz="8" w:space="0" w:color="000000"/>
              <w:right w:val="single" w:sz="8" w:space="0" w:color="000000"/>
            </w:tcBorders>
            <w:shd w:val="clear" w:color="auto" w:fill="auto"/>
            <w:noWrap/>
            <w:vAlign w:val="center"/>
            <w:hideMark/>
          </w:tcPr>
          <w:p w14:paraId="337581CD" w14:textId="2BDC1AE6"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2.602.801</w:t>
            </w:r>
          </w:p>
        </w:tc>
        <w:tc>
          <w:tcPr>
            <w:tcW w:w="879" w:type="dxa"/>
            <w:tcBorders>
              <w:top w:val="nil"/>
              <w:left w:val="nil"/>
              <w:bottom w:val="single" w:sz="8" w:space="0" w:color="000000"/>
              <w:right w:val="single" w:sz="8" w:space="0" w:color="000000"/>
            </w:tcBorders>
            <w:shd w:val="clear" w:color="auto" w:fill="auto"/>
            <w:noWrap/>
            <w:vAlign w:val="center"/>
            <w:hideMark/>
          </w:tcPr>
          <w:p w14:paraId="3E016E7D" w14:textId="54D39CB1"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0,180%</w:t>
            </w:r>
          </w:p>
        </w:tc>
        <w:tc>
          <w:tcPr>
            <w:tcW w:w="1008" w:type="dxa"/>
            <w:tcBorders>
              <w:top w:val="nil"/>
              <w:left w:val="nil"/>
              <w:bottom w:val="single" w:sz="8" w:space="0" w:color="000000"/>
              <w:right w:val="single" w:sz="8" w:space="0" w:color="000000"/>
            </w:tcBorders>
            <w:shd w:val="clear" w:color="auto" w:fill="auto"/>
            <w:noWrap/>
            <w:vAlign w:val="center"/>
            <w:hideMark/>
          </w:tcPr>
          <w:p w14:paraId="57F88328" w14:textId="0B24F968"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4.774.487</w:t>
            </w:r>
          </w:p>
        </w:tc>
        <w:tc>
          <w:tcPr>
            <w:tcW w:w="1025" w:type="dxa"/>
            <w:tcBorders>
              <w:top w:val="nil"/>
              <w:left w:val="nil"/>
              <w:bottom w:val="single" w:sz="8" w:space="0" w:color="000000"/>
              <w:right w:val="single" w:sz="8" w:space="0" w:color="000000"/>
            </w:tcBorders>
            <w:shd w:val="clear" w:color="auto" w:fill="auto"/>
            <w:noWrap/>
            <w:vAlign w:val="center"/>
            <w:hideMark/>
          </w:tcPr>
          <w:p w14:paraId="73CC75E3" w14:textId="79AE000B"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12.514</w:t>
            </w:r>
          </w:p>
        </w:tc>
        <w:tc>
          <w:tcPr>
            <w:tcW w:w="2452" w:type="dxa"/>
            <w:tcBorders>
              <w:top w:val="nil"/>
              <w:left w:val="nil"/>
              <w:bottom w:val="single" w:sz="8" w:space="0" w:color="000000"/>
              <w:right w:val="single" w:sz="8" w:space="0" w:color="000000"/>
            </w:tcBorders>
            <w:shd w:val="clear" w:color="auto" w:fill="auto"/>
            <w:noWrap/>
            <w:vAlign w:val="center"/>
            <w:hideMark/>
          </w:tcPr>
          <w:p w14:paraId="05D375F0" w14:textId="1997DC13"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5.463.851.790</w:t>
            </w:r>
          </w:p>
        </w:tc>
      </w:tr>
      <w:tr w:rsidR="00B865B0" w:rsidRPr="00BB448B" w14:paraId="535AA32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E6CC1F8" w14:textId="17D2172E" w:rsidR="00B865B0" w:rsidRPr="00BB448B" w:rsidRDefault="00B865B0" w:rsidP="00B865B0">
            <w:pPr>
              <w:jc w:val="center"/>
              <w:rPr>
                <w:color w:val="000000"/>
                <w:sz w:val="16"/>
                <w:szCs w:val="16"/>
              </w:rPr>
            </w:pPr>
            <w:r>
              <w:rPr>
                <w:color w:val="000000"/>
                <w:sz w:val="16"/>
                <w:szCs w:val="16"/>
              </w:rPr>
              <w:t>Dez</w:t>
            </w:r>
          </w:p>
        </w:tc>
        <w:tc>
          <w:tcPr>
            <w:tcW w:w="1008" w:type="dxa"/>
            <w:tcBorders>
              <w:top w:val="nil"/>
              <w:left w:val="nil"/>
              <w:bottom w:val="single" w:sz="8" w:space="0" w:color="000000"/>
              <w:right w:val="single" w:sz="8" w:space="0" w:color="000000"/>
            </w:tcBorders>
            <w:shd w:val="clear" w:color="auto" w:fill="auto"/>
            <w:noWrap/>
            <w:vAlign w:val="center"/>
            <w:hideMark/>
          </w:tcPr>
          <w:p w14:paraId="1D5A0F41" w14:textId="54C4E6A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2.180.895</w:t>
            </w:r>
          </w:p>
        </w:tc>
        <w:tc>
          <w:tcPr>
            <w:tcW w:w="850" w:type="dxa"/>
            <w:tcBorders>
              <w:top w:val="nil"/>
              <w:left w:val="nil"/>
              <w:bottom w:val="single" w:sz="8" w:space="0" w:color="000000"/>
              <w:right w:val="single" w:sz="8" w:space="0" w:color="000000"/>
            </w:tcBorders>
            <w:shd w:val="clear" w:color="auto" w:fill="auto"/>
            <w:noWrap/>
            <w:vAlign w:val="center"/>
            <w:hideMark/>
          </w:tcPr>
          <w:p w14:paraId="2307E105" w14:textId="3D78531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0,424%</w:t>
            </w:r>
          </w:p>
        </w:tc>
        <w:tc>
          <w:tcPr>
            <w:tcW w:w="1008" w:type="dxa"/>
            <w:tcBorders>
              <w:top w:val="nil"/>
              <w:left w:val="nil"/>
              <w:bottom w:val="single" w:sz="8" w:space="0" w:color="000000"/>
              <w:right w:val="single" w:sz="8" w:space="0" w:color="000000"/>
            </w:tcBorders>
            <w:shd w:val="clear" w:color="auto" w:fill="auto"/>
            <w:noWrap/>
            <w:vAlign w:val="center"/>
            <w:hideMark/>
          </w:tcPr>
          <w:p w14:paraId="00503D55" w14:textId="698AF4CE"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2.607.855</w:t>
            </w:r>
          </w:p>
        </w:tc>
        <w:tc>
          <w:tcPr>
            <w:tcW w:w="879" w:type="dxa"/>
            <w:tcBorders>
              <w:top w:val="nil"/>
              <w:left w:val="nil"/>
              <w:bottom w:val="single" w:sz="8" w:space="0" w:color="000000"/>
              <w:right w:val="single" w:sz="8" w:space="0" w:color="000000"/>
            </w:tcBorders>
            <w:shd w:val="clear" w:color="auto" w:fill="auto"/>
            <w:noWrap/>
            <w:vAlign w:val="center"/>
            <w:hideMark/>
          </w:tcPr>
          <w:p w14:paraId="214DA86B" w14:textId="7AD20545"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0,194%</w:t>
            </w:r>
          </w:p>
        </w:tc>
        <w:tc>
          <w:tcPr>
            <w:tcW w:w="1008" w:type="dxa"/>
            <w:tcBorders>
              <w:top w:val="nil"/>
              <w:left w:val="nil"/>
              <w:bottom w:val="single" w:sz="8" w:space="0" w:color="000000"/>
              <w:right w:val="single" w:sz="8" w:space="0" w:color="000000"/>
            </w:tcBorders>
            <w:shd w:val="clear" w:color="auto" w:fill="auto"/>
            <w:noWrap/>
            <w:vAlign w:val="center"/>
            <w:hideMark/>
          </w:tcPr>
          <w:p w14:paraId="3B42CFBD" w14:textId="215D6D74"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4.788.750</w:t>
            </w:r>
          </w:p>
        </w:tc>
        <w:tc>
          <w:tcPr>
            <w:tcW w:w="1025" w:type="dxa"/>
            <w:tcBorders>
              <w:top w:val="nil"/>
              <w:left w:val="nil"/>
              <w:bottom w:val="single" w:sz="8" w:space="0" w:color="000000"/>
              <w:right w:val="single" w:sz="8" w:space="0" w:color="000000"/>
            </w:tcBorders>
            <w:shd w:val="clear" w:color="auto" w:fill="auto"/>
            <w:noWrap/>
            <w:vAlign w:val="center"/>
            <w:hideMark/>
          </w:tcPr>
          <w:p w14:paraId="0D2856BC" w14:textId="6D2E7C1C"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14.262</w:t>
            </w:r>
          </w:p>
        </w:tc>
        <w:tc>
          <w:tcPr>
            <w:tcW w:w="2452" w:type="dxa"/>
            <w:tcBorders>
              <w:top w:val="nil"/>
              <w:left w:val="nil"/>
              <w:bottom w:val="single" w:sz="8" w:space="0" w:color="000000"/>
              <w:right w:val="single" w:sz="8" w:space="0" w:color="000000"/>
            </w:tcBorders>
            <w:shd w:val="clear" w:color="auto" w:fill="auto"/>
            <w:noWrap/>
            <w:vAlign w:val="center"/>
            <w:hideMark/>
          </w:tcPr>
          <w:p w14:paraId="5F94324D" w14:textId="088A8BF9" w:rsidR="00B865B0" w:rsidRPr="00BB448B" w:rsidRDefault="00B865B0" w:rsidP="00B865B0">
            <w:pPr>
              <w:jc w:val="right"/>
              <w:rPr>
                <w:rFonts w:ascii="Arial" w:hAnsi="Arial" w:cs="Arial"/>
                <w:color w:val="000000"/>
                <w:sz w:val="16"/>
                <w:szCs w:val="16"/>
              </w:rPr>
            </w:pPr>
            <w:r>
              <w:rPr>
                <w:rFonts w:ascii="Arial" w:hAnsi="Arial" w:cs="Arial"/>
                <w:color w:val="000000"/>
                <w:sz w:val="16"/>
                <w:szCs w:val="16"/>
              </w:rPr>
              <w:t>5.480.706.352</w:t>
            </w:r>
          </w:p>
        </w:tc>
      </w:tr>
      <w:tr w:rsidR="00B865B0" w:rsidRPr="00BB448B" w14:paraId="552BB6BB"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7327160" w14:textId="1CCEEA01" w:rsidR="00B865B0" w:rsidRPr="00BB448B" w:rsidRDefault="00B865B0" w:rsidP="00B865B0">
            <w:pPr>
              <w:jc w:val="center"/>
              <w:rPr>
                <w:b/>
                <w:bCs/>
                <w:color w:val="000000"/>
                <w:sz w:val="16"/>
                <w:szCs w:val="16"/>
              </w:rPr>
            </w:pPr>
            <w:r>
              <w:rPr>
                <w:b/>
                <w:bCs/>
                <w:color w:val="000000"/>
                <w:sz w:val="16"/>
                <w:szCs w:val="16"/>
              </w:rPr>
              <w:t>Totais</w:t>
            </w:r>
          </w:p>
        </w:tc>
        <w:tc>
          <w:tcPr>
            <w:tcW w:w="1008" w:type="dxa"/>
            <w:tcBorders>
              <w:top w:val="nil"/>
              <w:left w:val="nil"/>
              <w:bottom w:val="single" w:sz="8" w:space="0" w:color="000000"/>
              <w:right w:val="single" w:sz="8" w:space="0" w:color="000000"/>
            </w:tcBorders>
            <w:shd w:val="clear" w:color="auto" w:fill="auto"/>
            <w:noWrap/>
            <w:vAlign w:val="center"/>
            <w:hideMark/>
          </w:tcPr>
          <w:p w14:paraId="45345806" w14:textId="51E04F43"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25.664.282</w:t>
            </w:r>
          </w:p>
        </w:tc>
        <w:tc>
          <w:tcPr>
            <w:tcW w:w="850" w:type="dxa"/>
            <w:tcBorders>
              <w:top w:val="nil"/>
              <w:left w:val="nil"/>
              <w:bottom w:val="single" w:sz="8" w:space="0" w:color="000000"/>
              <w:right w:val="single" w:sz="8" w:space="0" w:color="000000"/>
            </w:tcBorders>
            <w:shd w:val="clear" w:color="auto" w:fill="auto"/>
            <w:noWrap/>
            <w:vAlign w:val="center"/>
            <w:hideMark/>
          </w:tcPr>
          <w:p w14:paraId="0421CA74" w14:textId="2F960FE4"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2,743%</w:t>
            </w:r>
          </w:p>
        </w:tc>
        <w:tc>
          <w:tcPr>
            <w:tcW w:w="1008" w:type="dxa"/>
            <w:tcBorders>
              <w:top w:val="nil"/>
              <w:left w:val="nil"/>
              <w:bottom w:val="single" w:sz="8" w:space="0" w:color="000000"/>
              <w:right w:val="single" w:sz="8" w:space="0" w:color="000000"/>
            </w:tcBorders>
            <w:shd w:val="clear" w:color="auto" w:fill="auto"/>
            <w:noWrap/>
            <w:vAlign w:val="center"/>
            <w:hideMark/>
          </w:tcPr>
          <w:p w14:paraId="1F6089AD" w14:textId="47EC4404"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30.982.012</w:t>
            </w:r>
          </w:p>
        </w:tc>
        <w:tc>
          <w:tcPr>
            <w:tcW w:w="879" w:type="dxa"/>
            <w:tcBorders>
              <w:top w:val="nil"/>
              <w:left w:val="nil"/>
              <w:bottom w:val="single" w:sz="8" w:space="0" w:color="000000"/>
              <w:right w:val="single" w:sz="8" w:space="0" w:color="000000"/>
            </w:tcBorders>
            <w:shd w:val="clear" w:color="auto" w:fill="auto"/>
            <w:noWrap/>
            <w:vAlign w:val="center"/>
            <w:hideMark/>
          </w:tcPr>
          <w:p w14:paraId="558E7AE7" w14:textId="0FF0635D"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0,562%</w:t>
            </w:r>
          </w:p>
        </w:tc>
        <w:tc>
          <w:tcPr>
            <w:tcW w:w="1008" w:type="dxa"/>
            <w:tcBorders>
              <w:top w:val="nil"/>
              <w:left w:val="nil"/>
              <w:bottom w:val="single" w:sz="8" w:space="0" w:color="000000"/>
              <w:right w:val="single" w:sz="8" w:space="0" w:color="000000"/>
            </w:tcBorders>
            <w:shd w:val="clear" w:color="auto" w:fill="auto"/>
            <w:noWrap/>
            <w:vAlign w:val="center"/>
            <w:hideMark/>
          </w:tcPr>
          <w:p w14:paraId="560DCD94" w14:textId="40D0B943"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56.646.294</w:t>
            </w:r>
          </w:p>
        </w:tc>
        <w:tc>
          <w:tcPr>
            <w:tcW w:w="1025" w:type="dxa"/>
            <w:tcBorders>
              <w:top w:val="nil"/>
              <w:left w:val="nil"/>
              <w:bottom w:val="single" w:sz="8" w:space="0" w:color="000000"/>
              <w:right w:val="single" w:sz="8" w:space="0" w:color="000000"/>
            </w:tcBorders>
            <w:shd w:val="clear" w:color="auto" w:fill="auto"/>
            <w:noWrap/>
            <w:vAlign w:val="center"/>
            <w:hideMark/>
          </w:tcPr>
          <w:p w14:paraId="6A94828D" w14:textId="5D9E5544"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130.741</w:t>
            </w:r>
          </w:p>
        </w:tc>
        <w:tc>
          <w:tcPr>
            <w:tcW w:w="2452" w:type="dxa"/>
            <w:tcBorders>
              <w:top w:val="nil"/>
              <w:left w:val="nil"/>
              <w:bottom w:val="single" w:sz="8" w:space="0" w:color="000000"/>
              <w:right w:val="single" w:sz="8" w:space="0" w:color="000000"/>
            </w:tcBorders>
            <w:shd w:val="clear" w:color="auto" w:fill="auto"/>
            <w:noWrap/>
            <w:vAlign w:val="center"/>
            <w:hideMark/>
          </w:tcPr>
          <w:p w14:paraId="5E61489E" w14:textId="329D3C2C" w:rsidR="00B865B0" w:rsidRPr="00BB448B" w:rsidRDefault="00B865B0" w:rsidP="00B865B0">
            <w:pPr>
              <w:jc w:val="right"/>
              <w:rPr>
                <w:rFonts w:ascii="Arial" w:hAnsi="Arial" w:cs="Arial"/>
                <w:b/>
                <w:bCs/>
                <w:color w:val="000000"/>
                <w:sz w:val="16"/>
                <w:szCs w:val="16"/>
              </w:rPr>
            </w:pPr>
            <w:r>
              <w:rPr>
                <w:rFonts w:ascii="Arial" w:hAnsi="Arial" w:cs="Arial"/>
                <w:b/>
                <w:bCs/>
                <w:color w:val="000000"/>
                <w:sz w:val="16"/>
                <w:szCs w:val="16"/>
              </w:rPr>
              <w:t>65.212.143.263</w:t>
            </w:r>
          </w:p>
        </w:tc>
      </w:tr>
    </w:tbl>
    <w:p w14:paraId="788589D5" w14:textId="01209596" w:rsidR="00BF2C15" w:rsidRDefault="00BF2C15" w:rsidP="00F50435">
      <w:pPr>
        <w:rPr>
          <w:sz w:val="18"/>
          <w:szCs w:val="18"/>
        </w:rPr>
      </w:pPr>
      <w:r w:rsidRPr="1C52328E">
        <w:rPr>
          <w:sz w:val="18"/>
          <w:szCs w:val="18"/>
        </w:rPr>
        <w:t>Fonte:</w:t>
      </w:r>
      <w:r>
        <w:rPr>
          <w:sz w:val="18"/>
          <w:szCs w:val="18"/>
        </w:rPr>
        <w:t xml:space="preserv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100,00.</w:t>
      </w:r>
    </w:p>
    <w:p w14:paraId="3605A412" w14:textId="77777777" w:rsidR="00BF2C15" w:rsidRPr="00145D32" w:rsidRDefault="00BF2C15" w:rsidP="00BF2C15">
      <w:pPr>
        <w:rPr>
          <w:sz w:val="20"/>
          <w:szCs w:val="20"/>
        </w:rPr>
      </w:pPr>
    </w:p>
    <w:p w14:paraId="11740B67" w14:textId="11A9170E" w:rsidR="00BF2C15" w:rsidRPr="00145D32" w:rsidRDefault="00BF2C15" w:rsidP="00BF2C15">
      <w:pPr>
        <w:keepNext/>
        <w:rPr>
          <w:b/>
        </w:rPr>
      </w:pPr>
      <w:r w:rsidRPr="002B0CA3">
        <w:rPr>
          <w:b/>
        </w:rPr>
        <w:t xml:space="preserve">Tabela </w:t>
      </w:r>
      <w:r w:rsidR="006A7D89">
        <w:rPr>
          <w:b/>
        </w:rPr>
        <w:t>4</w:t>
      </w:r>
      <w:r>
        <w:rPr>
          <w:b/>
        </w:rPr>
        <w:t xml:space="preserve"> </w:t>
      </w:r>
      <w:r w:rsidRPr="002B0CA3">
        <w:rPr>
          <w:b/>
        </w:rPr>
        <w:t>– PROJEÇÃO MENSAL DE METAS FÍSICAS E FINANCEIRAS PARA A RMV EM 2021</w:t>
      </w:r>
      <w:r w:rsidRPr="00145D32">
        <w:rPr>
          <w:b/>
        </w:rPr>
        <w:t xml:space="preserve"> </w:t>
      </w:r>
    </w:p>
    <w:tbl>
      <w:tblPr>
        <w:tblW w:w="8916" w:type="dxa"/>
        <w:tblCellMar>
          <w:left w:w="70" w:type="dxa"/>
          <w:right w:w="70" w:type="dxa"/>
        </w:tblCellMar>
        <w:tblLook w:val="04A0" w:firstRow="1" w:lastRow="0" w:firstColumn="1" w:lastColumn="0" w:noHBand="0" w:noVBand="1"/>
      </w:tblPr>
      <w:tblGrid>
        <w:gridCol w:w="622"/>
        <w:gridCol w:w="1167"/>
        <w:gridCol w:w="1193"/>
        <w:gridCol w:w="1102"/>
        <w:gridCol w:w="726"/>
        <w:gridCol w:w="908"/>
        <w:gridCol w:w="1009"/>
        <w:gridCol w:w="2189"/>
      </w:tblGrid>
      <w:tr w:rsidR="00BF2C15" w:rsidRPr="00596075" w14:paraId="2DDE3592" w14:textId="77777777" w:rsidTr="00B865B0">
        <w:trPr>
          <w:trHeight w:val="213"/>
        </w:trPr>
        <w:tc>
          <w:tcPr>
            <w:tcW w:w="622" w:type="dxa"/>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2BE61F1F" w14:textId="77777777" w:rsidR="00BF2C15" w:rsidRPr="00596075" w:rsidRDefault="00BF2C15" w:rsidP="00B865B0">
            <w:pPr>
              <w:rPr>
                <w:b/>
                <w:bCs/>
                <w:color w:val="000000"/>
                <w:sz w:val="18"/>
                <w:szCs w:val="18"/>
              </w:rPr>
            </w:pPr>
            <w:r w:rsidRPr="00596075">
              <w:rPr>
                <w:b/>
                <w:bCs/>
                <w:color w:val="000000"/>
                <w:sz w:val="18"/>
                <w:szCs w:val="18"/>
              </w:rPr>
              <w:t> </w:t>
            </w:r>
          </w:p>
        </w:tc>
        <w:tc>
          <w:tcPr>
            <w:tcW w:w="6105"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3644C4A6" w14:textId="77777777" w:rsidR="00BF2C15" w:rsidRPr="00596075" w:rsidRDefault="00BF2C15" w:rsidP="00B865B0">
            <w:pPr>
              <w:jc w:val="center"/>
              <w:rPr>
                <w:b/>
                <w:bCs/>
                <w:color w:val="000000"/>
                <w:sz w:val="18"/>
                <w:szCs w:val="18"/>
              </w:rPr>
            </w:pPr>
            <w:r w:rsidRPr="00596075">
              <w:rPr>
                <w:b/>
                <w:bCs/>
                <w:color w:val="000000"/>
                <w:sz w:val="18"/>
                <w:szCs w:val="18"/>
              </w:rPr>
              <w:t>Metas Físicas</w:t>
            </w:r>
          </w:p>
        </w:tc>
        <w:tc>
          <w:tcPr>
            <w:tcW w:w="2189" w:type="dxa"/>
            <w:tcBorders>
              <w:top w:val="single" w:sz="8" w:space="0" w:color="000000"/>
              <w:left w:val="nil"/>
              <w:bottom w:val="single" w:sz="8" w:space="0" w:color="000000"/>
              <w:right w:val="single" w:sz="8" w:space="0" w:color="000000"/>
            </w:tcBorders>
            <w:shd w:val="clear" w:color="D9D9D9" w:fill="D9D9D9"/>
            <w:noWrap/>
            <w:vAlign w:val="center"/>
            <w:hideMark/>
          </w:tcPr>
          <w:p w14:paraId="0738ECB9" w14:textId="77777777" w:rsidR="00BF2C15" w:rsidRPr="00596075" w:rsidRDefault="00BF2C15" w:rsidP="00B865B0">
            <w:pPr>
              <w:jc w:val="center"/>
              <w:rPr>
                <w:b/>
                <w:bCs/>
                <w:color w:val="000000"/>
                <w:sz w:val="18"/>
                <w:szCs w:val="18"/>
              </w:rPr>
            </w:pPr>
            <w:r w:rsidRPr="00596075">
              <w:rPr>
                <w:b/>
                <w:bCs/>
                <w:color w:val="000000"/>
                <w:sz w:val="18"/>
                <w:szCs w:val="18"/>
              </w:rPr>
              <w:t>Valores (R$)</w:t>
            </w:r>
          </w:p>
        </w:tc>
      </w:tr>
      <w:tr w:rsidR="00BF2C15" w:rsidRPr="00596075" w14:paraId="4D327BF8" w14:textId="77777777" w:rsidTr="00B865B0">
        <w:trPr>
          <w:trHeight w:val="952"/>
        </w:trPr>
        <w:tc>
          <w:tcPr>
            <w:tcW w:w="622" w:type="dxa"/>
            <w:tcBorders>
              <w:top w:val="nil"/>
              <w:left w:val="single" w:sz="8" w:space="0" w:color="000000"/>
              <w:bottom w:val="single" w:sz="8" w:space="0" w:color="000000"/>
              <w:right w:val="single" w:sz="8" w:space="0" w:color="000000"/>
            </w:tcBorders>
            <w:shd w:val="clear" w:color="D9D9D9" w:fill="D9D9D9"/>
            <w:noWrap/>
            <w:vAlign w:val="center"/>
            <w:hideMark/>
          </w:tcPr>
          <w:p w14:paraId="40B9FD01" w14:textId="77777777" w:rsidR="00BF2C15" w:rsidRPr="00596075" w:rsidRDefault="00BF2C15" w:rsidP="00B865B0">
            <w:pPr>
              <w:rPr>
                <w:b/>
                <w:bCs/>
                <w:color w:val="000000"/>
                <w:sz w:val="18"/>
                <w:szCs w:val="18"/>
              </w:rPr>
            </w:pPr>
            <w:r w:rsidRPr="00596075">
              <w:rPr>
                <w:b/>
                <w:bCs/>
                <w:color w:val="000000"/>
                <w:sz w:val="18"/>
                <w:szCs w:val="18"/>
              </w:rPr>
              <w:t>Mês</w:t>
            </w:r>
          </w:p>
        </w:tc>
        <w:tc>
          <w:tcPr>
            <w:tcW w:w="1167" w:type="dxa"/>
            <w:tcBorders>
              <w:top w:val="nil"/>
              <w:left w:val="nil"/>
              <w:bottom w:val="single" w:sz="8" w:space="0" w:color="000000"/>
              <w:right w:val="single" w:sz="8" w:space="0" w:color="000000"/>
            </w:tcBorders>
            <w:shd w:val="clear" w:color="D9D9D9" w:fill="D9D9D9"/>
            <w:vAlign w:val="center"/>
            <w:hideMark/>
          </w:tcPr>
          <w:p w14:paraId="3A2BD679" w14:textId="77777777" w:rsidR="00BF2C15" w:rsidRPr="00596075" w:rsidRDefault="00BF2C15" w:rsidP="00B865B0">
            <w:pPr>
              <w:rPr>
                <w:b/>
                <w:bCs/>
                <w:color w:val="000000"/>
                <w:sz w:val="18"/>
                <w:szCs w:val="18"/>
              </w:rPr>
            </w:pPr>
            <w:r w:rsidRPr="00596075">
              <w:rPr>
                <w:b/>
                <w:bCs/>
                <w:color w:val="000000"/>
                <w:sz w:val="18"/>
                <w:szCs w:val="18"/>
              </w:rPr>
              <w:t>RMV Idoso</w:t>
            </w:r>
          </w:p>
        </w:tc>
        <w:tc>
          <w:tcPr>
            <w:tcW w:w="1193" w:type="dxa"/>
            <w:tcBorders>
              <w:top w:val="nil"/>
              <w:left w:val="nil"/>
              <w:bottom w:val="single" w:sz="8" w:space="0" w:color="000000"/>
              <w:right w:val="single" w:sz="8" w:space="0" w:color="000000"/>
            </w:tcBorders>
            <w:shd w:val="clear" w:color="D9D9D9" w:fill="D9D9D9"/>
            <w:vAlign w:val="center"/>
            <w:hideMark/>
          </w:tcPr>
          <w:p w14:paraId="3ECFA1E5" w14:textId="77777777" w:rsidR="00BF2C15" w:rsidRPr="00596075" w:rsidRDefault="00BF2C15" w:rsidP="00B865B0">
            <w:pPr>
              <w:rPr>
                <w:b/>
                <w:bCs/>
                <w:color w:val="000000"/>
                <w:sz w:val="18"/>
                <w:szCs w:val="18"/>
              </w:rPr>
            </w:pPr>
            <w:r w:rsidRPr="00596075">
              <w:rPr>
                <w:b/>
                <w:bCs/>
                <w:color w:val="000000"/>
                <w:sz w:val="18"/>
                <w:szCs w:val="18"/>
              </w:rPr>
              <w:t>TCM12*</w:t>
            </w:r>
          </w:p>
        </w:tc>
        <w:tc>
          <w:tcPr>
            <w:tcW w:w="1102" w:type="dxa"/>
            <w:tcBorders>
              <w:top w:val="nil"/>
              <w:left w:val="nil"/>
              <w:bottom w:val="single" w:sz="8" w:space="0" w:color="000000"/>
              <w:right w:val="single" w:sz="8" w:space="0" w:color="000000"/>
            </w:tcBorders>
            <w:shd w:val="clear" w:color="D9D9D9" w:fill="D9D9D9"/>
            <w:vAlign w:val="center"/>
            <w:hideMark/>
          </w:tcPr>
          <w:p w14:paraId="3E82A209" w14:textId="77777777" w:rsidR="00BF2C15" w:rsidRPr="00596075" w:rsidRDefault="00BF2C15" w:rsidP="00B865B0">
            <w:pPr>
              <w:rPr>
                <w:b/>
                <w:bCs/>
                <w:color w:val="000000"/>
                <w:sz w:val="18"/>
                <w:szCs w:val="18"/>
              </w:rPr>
            </w:pPr>
            <w:r w:rsidRPr="00596075">
              <w:rPr>
                <w:b/>
                <w:bCs/>
                <w:color w:val="000000"/>
                <w:sz w:val="18"/>
                <w:szCs w:val="18"/>
              </w:rPr>
              <w:t>RMV Invalidez</w:t>
            </w:r>
          </w:p>
        </w:tc>
        <w:tc>
          <w:tcPr>
            <w:tcW w:w="726" w:type="dxa"/>
            <w:tcBorders>
              <w:top w:val="nil"/>
              <w:left w:val="nil"/>
              <w:bottom w:val="single" w:sz="8" w:space="0" w:color="000000"/>
              <w:right w:val="single" w:sz="8" w:space="0" w:color="000000"/>
            </w:tcBorders>
            <w:shd w:val="clear" w:color="D9D9D9" w:fill="D9D9D9"/>
            <w:vAlign w:val="center"/>
            <w:hideMark/>
          </w:tcPr>
          <w:p w14:paraId="348F16ED" w14:textId="77777777" w:rsidR="00BF2C15" w:rsidRPr="00596075" w:rsidRDefault="00BF2C15" w:rsidP="00B865B0">
            <w:pPr>
              <w:rPr>
                <w:b/>
                <w:bCs/>
                <w:color w:val="000000"/>
                <w:sz w:val="18"/>
                <w:szCs w:val="18"/>
              </w:rPr>
            </w:pPr>
            <w:r w:rsidRPr="00596075">
              <w:rPr>
                <w:b/>
                <w:bCs/>
                <w:color w:val="000000"/>
                <w:sz w:val="18"/>
                <w:szCs w:val="18"/>
              </w:rPr>
              <w:t>TCM 12*</w:t>
            </w:r>
          </w:p>
        </w:tc>
        <w:tc>
          <w:tcPr>
            <w:tcW w:w="908" w:type="dxa"/>
            <w:tcBorders>
              <w:top w:val="nil"/>
              <w:left w:val="nil"/>
              <w:bottom w:val="single" w:sz="8" w:space="0" w:color="000000"/>
              <w:right w:val="single" w:sz="8" w:space="0" w:color="000000"/>
            </w:tcBorders>
            <w:shd w:val="clear" w:color="D9D9D9" w:fill="D9D9D9"/>
            <w:vAlign w:val="center"/>
            <w:hideMark/>
          </w:tcPr>
          <w:p w14:paraId="706F4BE6" w14:textId="77777777" w:rsidR="00BF2C15" w:rsidRPr="00596075" w:rsidRDefault="00BF2C15" w:rsidP="00B865B0">
            <w:pPr>
              <w:rPr>
                <w:b/>
                <w:bCs/>
                <w:color w:val="000000"/>
                <w:sz w:val="18"/>
                <w:szCs w:val="18"/>
              </w:rPr>
            </w:pPr>
            <w:r w:rsidRPr="00596075">
              <w:rPr>
                <w:b/>
                <w:bCs/>
                <w:color w:val="000000"/>
                <w:sz w:val="18"/>
                <w:szCs w:val="18"/>
              </w:rPr>
              <w:t>Total de Benefícios</w:t>
            </w:r>
          </w:p>
        </w:tc>
        <w:tc>
          <w:tcPr>
            <w:tcW w:w="1009" w:type="dxa"/>
            <w:tcBorders>
              <w:top w:val="nil"/>
              <w:left w:val="nil"/>
              <w:bottom w:val="single" w:sz="8" w:space="0" w:color="000000"/>
              <w:right w:val="single" w:sz="8" w:space="0" w:color="000000"/>
            </w:tcBorders>
            <w:shd w:val="clear" w:color="D9D9D9" w:fill="D9D9D9"/>
            <w:vAlign w:val="center"/>
            <w:hideMark/>
          </w:tcPr>
          <w:p w14:paraId="78BFB388" w14:textId="77777777" w:rsidR="00BF2C15" w:rsidRPr="00596075" w:rsidRDefault="00BF2C15" w:rsidP="00B865B0">
            <w:pPr>
              <w:rPr>
                <w:b/>
                <w:bCs/>
                <w:color w:val="000000"/>
                <w:sz w:val="18"/>
                <w:szCs w:val="18"/>
              </w:rPr>
            </w:pPr>
            <w:r w:rsidRPr="00596075">
              <w:rPr>
                <w:b/>
                <w:bCs/>
                <w:color w:val="000000"/>
                <w:sz w:val="18"/>
                <w:szCs w:val="18"/>
              </w:rPr>
              <w:t>Decréscimo Mensal de benefícios</w:t>
            </w:r>
          </w:p>
        </w:tc>
        <w:tc>
          <w:tcPr>
            <w:tcW w:w="2189" w:type="dxa"/>
            <w:tcBorders>
              <w:top w:val="nil"/>
              <w:left w:val="nil"/>
              <w:bottom w:val="single" w:sz="8" w:space="0" w:color="000000"/>
              <w:right w:val="single" w:sz="8" w:space="0" w:color="000000"/>
            </w:tcBorders>
            <w:shd w:val="clear" w:color="D9D9D9" w:fill="D9D9D9"/>
            <w:vAlign w:val="center"/>
            <w:hideMark/>
          </w:tcPr>
          <w:p w14:paraId="6D5767B5" w14:textId="77777777" w:rsidR="00BF2C15" w:rsidRPr="00596075" w:rsidRDefault="00BF2C15" w:rsidP="00B865B0">
            <w:pPr>
              <w:rPr>
                <w:b/>
                <w:bCs/>
                <w:color w:val="000000"/>
                <w:sz w:val="18"/>
                <w:szCs w:val="18"/>
              </w:rPr>
            </w:pPr>
            <w:r w:rsidRPr="00596075">
              <w:rPr>
                <w:b/>
                <w:bCs/>
                <w:color w:val="000000"/>
                <w:sz w:val="18"/>
                <w:szCs w:val="18"/>
              </w:rPr>
              <w:t>Pagto  para o Total de beneficios</w:t>
            </w:r>
          </w:p>
        </w:tc>
      </w:tr>
      <w:tr w:rsidR="00B865B0" w:rsidRPr="00596075" w14:paraId="3439CD06"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4CAC49E" w14:textId="20B17D7A" w:rsidR="00B865B0" w:rsidRPr="00596075" w:rsidRDefault="00B865B0" w:rsidP="00B865B0">
            <w:pPr>
              <w:jc w:val="center"/>
              <w:rPr>
                <w:color w:val="000000"/>
                <w:sz w:val="16"/>
                <w:szCs w:val="16"/>
              </w:rPr>
            </w:pPr>
            <w:r>
              <w:rPr>
                <w:color w:val="000000"/>
                <w:sz w:val="16"/>
                <w:szCs w:val="16"/>
              </w:rPr>
              <w:t>Jan</w:t>
            </w:r>
          </w:p>
        </w:tc>
        <w:tc>
          <w:tcPr>
            <w:tcW w:w="1167" w:type="dxa"/>
            <w:tcBorders>
              <w:top w:val="nil"/>
              <w:left w:val="nil"/>
              <w:bottom w:val="single" w:sz="8" w:space="0" w:color="000000"/>
              <w:right w:val="single" w:sz="8" w:space="0" w:color="000000"/>
            </w:tcBorders>
            <w:shd w:val="clear" w:color="auto" w:fill="auto"/>
            <w:noWrap/>
            <w:vAlign w:val="center"/>
            <w:hideMark/>
          </w:tcPr>
          <w:p w14:paraId="11E5ADFA" w14:textId="0901B8E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7.748</w:t>
            </w:r>
          </w:p>
        </w:tc>
        <w:tc>
          <w:tcPr>
            <w:tcW w:w="1193" w:type="dxa"/>
            <w:tcBorders>
              <w:top w:val="nil"/>
              <w:left w:val="nil"/>
              <w:bottom w:val="single" w:sz="8" w:space="0" w:color="000000"/>
              <w:right w:val="single" w:sz="8" w:space="0" w:color="000000"/>
            </w:tcBorders>
            <w:shd w:val="clear" w:color="auto" w:fill="auto"/>
            <w:noWrap/>
            <w:vAlign w:val="center"/>
            <w:hideMark/>
          </w:tcPr>
          <w:p w14:paraId="33501BB9" w14:textId="7A14740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-1,69%</w:t>
            </w:r>
          </w:p>
        </w:tc>
        <w:tc>
          <w:tcPr>
            <w:tcW w:w="1102" w:type="dxa"/>
            <w:tcBorders>
              <w:top w:val="nil"/>
              <w:left w:val="nil"/>
              <w:bottom w:val="single" w:sz="8" w:space="0" w:color="000000"/>
              <w:right w:val="single" w:sz="8" w:space="0" w:color="000000"/>
            </w:tcBorders>
            <w:shd w:val="clear" w:color="auto" w:fill="auto"/>
            <w:noWrap/>
            <w:vAlign w:val="center"/>
            <w:hideMark/>
          </w:tcPr>
          <w:p w14:paraId="23446220" w14:textId="19FA8CA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76.879</w:t>
            </w:r>
          </w:p>
        </w:tc>
        <w:tc>
          <w:tcPr>
            <w:tcW w:w="726" w:type="dxa"/>
            <w:tcBorders>
              <w:top w:val="nil"/>
              <w:left w:val="nil"/>
              <w:bottom w:val="single" w:sz="8" w:space="0" w:color="000000"/>
              <w:right w:val="single" w:sz="8" w:space="0" w:color="000000"/>
            </w:tcBorders>
            <w:shd w:val="clear" w:color="auto" w:fill="auto"/>
            <w:noWrap/>
            <w:vAlign w:val="center"/>
            <w:hideMark/>
          </w:tcPr>
          <w:p w14:paraId="117517E8" w14:textId="6B788A6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-0,71%</w:t>
            </w:r>
          </w:p>
        </w:tc>
        <w:tc>
          <w:tcPr>
            <w:tcW w:w="908" w:type="dxa"/>
            <w:tcBorders>
              <w:top w:val="nil"/>
              <w:left w:val="nil"/>
              <w:bottom w:val="single" w:sz="8" w:space="0" w:color="000000"/>
              <w:right w:val="single" w:sz="8" w:space="0" w:color="000000"/>
            </w:tcBorders>
            <w:shd w:val="clear" w:color="auto" w:fill="auto"/>
            <w:noWrap/>
            <w:vAlign w:val="center"/>
            <w:hideMark/>
          </w:tcPr>
          <w:p w14:paraId="5422CE2F" w14:textId="0DB990E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84.627</w:t>
            </w:r>
          </w:p>
        </w:tc>
        <w:tc>
          <w:tcPr>
            <w:tcW w:w="1009" w:type="dxa"/>
            <w:tcBorders>
              <w:top w:val="nil"/>
              <w:left w:val="nil"/>
              <w:bottom w:val="single" w:sz="8" w:space="0" w:color="000000"/>
              <w:right w:val="single" w:sz="8" w:space="0" w:color="000000"/>
            </w:tcBorders>
            <w:shd w:val="clear" w:color="auto" w:fill="auto"/>
            <w:noWrap/>
            <w:vAlign w:val="center"/>
            <w:hideMark/>
          </w:tcPr>
          <w:p w14:paraId="564CD609" w14:textId="5CE3A0C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-981</w:t>
            </w:r>
          </w:p>
        </w:tc>
        <w:tc>
          <w:tcPr>
            <w:tcW w:w="2189" w:type="dxa"/>
            <w:tcBorders>
              <w:top w:val="nil"/>
              <w:left w:val="nil"/>
              <w:bottom w:val="single" w:sz="8" w:space="0" w:color="000000"/>
              <w:right w:val="single" w:sz="8" w:space="0" w:color="000000"/>
            </w:tcBorders>
            <w:shd w:val="clear" w:color="auto" w:fill="auto"/>
            <w:noWrap/>
            <w:vAlign w:val="center"/>
            <w:hideMark/>
          </w:tcPr>
          <w:p w14:paraId="5CBC05DD" w14:textId="1D8240D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93.153.571</w:t>
            </w:r>
          </w:p>
        </w:tc>
      </w:tr>
      <w:tr w:rsidR="00B865B0" w:rsidRPr="00596075" w14:paraId="6966E96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87B1B93" w14:textId="2BE5C58E" w:rsidR="00B865B0" w:rsidRPr="00596075" w:rsidRDefault="00B865B0" w:rsidP="00B865B0">
            <w:pPr>
              <w:jc w:val="center"/>
              <w:rPr>
                <w:color w:val="000000"/>
                <w:sz w:val="16"/>
                <w:szCs w:val="16"/>
              </w:rPr>
            </w:pPr>
            <w:r>
              <w:rPr>
                <w:color w:val="000000"/>
                <w:sz w:val="16"/>
                <w:szCs w:val="16"/>
              </w:rPr>
              <w:t>Fev</w:t>
            </w:r>
          </w:p>
        </w:tc>
        <w:tc>
          <w:tcPr>
            <w:tcW w:w="1167" w:type="dxa"/>
            <w:tcBorders>
              <w:top w:val="nil"/>
              <w:left w:val="nil"/>
              <w:bottom w:val="single" w:sz="8" w:space="0" w:color="000000"/>
              <w:right w:val="single" w:sz="8" w:space="0" w:color="000000"/>
            </w:tcBorders>
            <w:shd w:val="clear" w:color="auto" w:fill="auto"/>
            <w:noWrap/>
            <w:vAlign w:val="center"/>
            <w:hideMark/>
          </w:tcPr>
          <w:p w14:paraId="15DD9951" w14:textId="1976117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7.617</w:t>
            </w:r>
          </w:p>
        </w:tc>
        <w:tc>
          <w:tcPr>
            <w:tcW w:w="1193" w:type="dxa"/>
            <w:tcBorders>
              <w:top w:val="nil"/>
              <w:left w:val="nil"/>
              <w:bottom w:val="single" w:sz="8" w:space="0" w:color="000000"/>
              <w:right w:val="single" w:sz="8" w:space="0" w:color="000000"/>
            </w:tcBorders>
            <w:shd w:val="clear" w:color="auto" w:fill="auto"/>
            <w:noWrap/>
            <w:vAlign w:val="center"/>
            <w:hideMark/>
          </w:tcPr>
          <w:p w14:paraId="714F73C4" w14:textId="646ADD3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-1,74%</w:t>
            </w:r>
          </w:p>
        </w:tc>
        <w:tc>
          <w:tcPr>
            <w:tcW w:w="1102" w:type="dxa"/>
            <w:tcBorders>
              <w:top w:val="nil"/>
              <w:left w:val="nil"/>
              <w:bottom w:val="single" w:sz="8" w:space="0" w:color="000000"/>
              <w:right w:val="single" w:sz="8" w:space="0" w:color="000000"/>
            </w:tcBorders>
            <w:shd w:val="clear" w:color="auto" w:fill="auto"/>
            <w:noWrap/>
            <w:vAlign w:val="center"/>
            <w:hideMark/>
          </w:tcPr>
          <w:p w14:paraId="10192104" w14:textId="58A01C3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76.333</w:t>
            </w:r>
          </w:p>
        </w:tc>
        <w:tc>
          <w:tcPr>
            <w:tcW w:w="726" w:type="dxa"/>
            <w:tcBorders>
              <w:top w:val="nil"/>
              <w:left w:val="nil"/>
              <w:bottom w:val="single" w:sz="8" w:space="0" w:color="000000"/>
              <w:right w:val="single" w:sz="8" w:space="0" w:color="000000"/>
            </w:tcBorders>
            <w:shd w:val="clear" w:color="auto" w:fill="auto"/>
            <w:noWrap/>
            <w:vAlign w:val="center"/>
            <w:hideMark/>
          </w:tcPr>
          <w:p w14:paraId="2F143ED7" w14:textId="3C0A215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-0,73%</w:t>
            </w:r>
          </w:p>
        </w:tc>
        <w:tc>
          <w:tcPr>
            <w:tcW w:w="908" w:type="dxa"/>
            <w:tcBorders>
              <w:top w:val="nil"/>
              <w:left w:val="nil"/>
              <w:bottom w:val="single" w:sz="8" w:space="0" w:color="000000"/>
              <w:right w:val="single" w:sz="8" w:space="0" w:color="000000"/>
            </w:tcBorders>
            <w:shd w:val="clear" w:color="auto" w:fill="auto"/>
            <w:noWrap/>
            <w:vAlign w:val="center"/>
            <w:hideMark/>
          </w:tcPr>
          <w:p w14:paraId="36BB9446" w14:textId="2DCF99B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83.950</w:t>
            </w:r>
          </w:p>
        </w:tc>
        <w:tc>
          <w:tcPr>
            <w:tcW w:w="1009" w:type="dxa"/>
            <w:tcBorders>
              <w:top w:val="nil"/>
              <w:left w:val="nil"/>
              <w:bottom w:val="single" w:sz="8" w:space="0" w:color="000000"/>
              <w:right w:val="single" w:sz="8" w:space="0" w:color="000000"/>
            </w:tcBorders>
            <w:shd w:val="clear" w:color="auto" w:fill="auto"/>
            <w:noWrap/>
            <w:vAlign w:val="center"/>
            <w:hideMark/>
          </w:tcPr>
          <w:p w14:paraId="553416EC" w14:textId="63978EC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-677</w:t>
            </w:r>
          </w:p>
        </w:tc>
        <w:tc>
          <w:tcPr>
            <w:tcW w:w="2189" w:type="dxa"/>
            <w:tcBorders>
              <w:top w:val="nil"/>
              <w:left w:val="nil"/>
              <w:bottom w:val="single" w:sz="8" w:space="0" w:color="000000"/>
              <w:right w:val="single" w:sz="8" w:space="0" w:color="000000"/>
            </w:tcBorders>
            <w:shd w:val="clear" w:color="auto" w:fill="auto"/>
            <w:noWrap/>
            <w:vAlign w:val="center"/>
            <w:hideMark/>
          </w:tcPr>
          <w:p w14:paraId="4A603F3D" w14:textId="3270C85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92.344.853</w:t>
            </w:r>
          </w:p>
        </w:tc>
      </w:tr>
      <w:tr w:rsidR="00B865B0" w:rsidRPr="00596075" w14:paraId="561BA6EC"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C148030" w14:textId="568DE346" w:rsidR="00B865B0" w:rsidRPr="00596075" w:rsidRDefault="00B865B0" w:rsidP="00B865B0">
            <w:pPr>
              <w:jc w:val="center"/>
              <w:rPr>
                <w:color w:val="000000"/>
                <w:sz w:val="16"/>
                <w:szCs w:val="16"/>
              </w:rPr>
            </w:pPr>
            <w:r>
              <w:rPr>
                <w:color w:val="000000"/>
                <w:sz w:val="16"/>
                <w:szCs w:val="16"/>
              </w:rPr>
              <w:t>Mar</w:t>
            </w:r>
          </w:p>
        </w:tc>
        <w:tc>
          <w:tcPr>
            <w:tcW w:w="1167" w:type="dxa"/>
            <w:tcBorders>
              <w:top w:val="nil"/>
              <w:left w:val="nil"/>
              <w:bottom w:val="single" w:sz="8" w:space="0" w:color="000000"/>
              <w:right w:val="single" w:sz="8" w:space="0" w:color="000000"/>
            </w:tcBorders>
            <w:shd w:val="clear" w:color="auto" w:fill="auto"/>
            <w:noWrap/>
            <w:vAlign w:val="center"/>
            <w:hideMark/>
          </w:tcPr>
          <w:p w14:paraId="298689A1" w14:textId="7C51C08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7.484</w:t>
            </w:r>
          </w:p>
        </w:tc>
        <w:tc>
          <w:tcPr>
            <w:tcW w:w="1193" w:type="dxa"/>
            <w:tcBorders>
              <w:top w:val="nil"/>
              <w:left w:val="nil"/>
              <w:bottom w:val="single" w:sz="8" w:space="0" w:color="000000"/>
              <w:right w:val="single" w:sz="8" w:space="0" w:color="000000"/>
            </w:tcBorders>
            <w:shd w:val="clear" w:color="auto" w:fill="auto"/>
            <w:noWrap/>
            <w:vAlign w:val="center"/>
            <w:hideMark/>
          </w:tcPr>
          <w:p w14:paraId="295AB750" w14:textId="35ADC82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-1,76%</w:t>
            </w:r>
          </w:p>
        </w:tc>
        <w:tc>
          <w:tcPr>
            <w:tcW w:w="1102" w:type="dxa"/>
            <w:tcBorders>
              <w:top w:val="nil"/>
              <w:left w:val="nil"/>
              <w:bottom w:val="single" w:sz="8" w:space="0" w:color="000000"/>
              <w:right w:val="single" w:sz="8" w:space="0" w:color="000000"/>
            </w:tcBorders>
            <w:shd w:val="clear" w:color="auto" w:fill="auto"/>
            <w:noWrap/>
            <w:vAlign w:val="center"/>
            <w:hideMark/>
          </w:tcPr>
          <w:p w14:paraId="18373907" w14:textId="0FEE581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75.776</w:t>
            </w:r>
          </w:p>
        </w:tc>
        <w:tc>
          <w:tcPr>
            <w:tcW w:w="726" w:type="dxa"/>
            <w:tcBorders>
              <w:top w:val="nil"/>
              <w:left w:val="nil"/>
              <w:bottom w:val="single" w:sz="8" w:space="0" w:color="000000"/>
              <w:right w:val="single" w:sz="8" w:space="0" w:color="000000"/>
            </w:tcBorders>
            <w:shd w:val="clear" w:color="auto" w:fill="auto"/>
            <w:noWrap/>
            <w:vAlign w:val="center"/>
            <w:hideMark/>
          </w:tcPr>
          <w:p w14:paraId="19938787" w14:textId="73D1C68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-0,74%</w:t>
            </w:r>
          </w:p>
        </w:tc>
        <w:tc>
          <w:tcPr>
            <w:tcW w:w="908" w:type="dxa"/>
            <w:tcBorders>
              <w:top w:val="nil"/>
              <w:left w:val="nil"/>
              <w:bottom w:val="single" w:sz="8" w:space="0" w:color="000000"/>
              <w:right w:val="single" w:sz="8" w:space="0" w:color="000000"/>
            </w:tcBorders>
            <w:shd w:val="clear" w:color="auto" w:fill="auto"/>
            <w:noWrap/>
            <w:vAlign w:val="center"/>
            <w:hideMark/>
          </w:tcPr>
          <w:p w14:paraId="4BC3128B" w14:textId="50C6960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83.260</w:t>
            </w:r>
          </w:p>
        </w:tc>
        <w:tc>
          <w:tcPr>
            <w:tcW w:w="1009" w:type="dxa"/>
            <w:tcBorders>
              <w:top w:val="nil"/>
              <w:left w:val="nil"/>
              <w:bottom w:val="single" w:sz="8" w:space="0" w:color="000000"/>
              <w:right w:val="single" w:sz="8" w:space="0" w:color="000000"/>
            </w:tcBorders>
            <w:shd w:val="clear" w:color="auto" w:fill="auto"/>
            <w:noWrap/>
            <w:vAlign w:val="center"/>
            <w:hideMark/>
          </w:tcPr>
          <w:p w14:paraId="15AB49CC" w14:textId="60ED397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-689</w:t>
            </w:r>
          </w:p>
        </w:tc>
        <w:tc>
          <w:tcPr>
            <w:tcW w:w="2189" w:type="dxa"/>
            <w:tcBorders>
              <w:top w:val="nil"/>
              <w:left w:val="nil"/>
              <w:bottom w:val="single" w:sz="8" w:space="0" w:color="000000"/>
              <w:right w:val="single" w:sz="8" w:space="0" w:color="000000"/>
            </w:tcBorders>
            <w:shd w:val="clear" w:color="auto" w:fill="auto"/>
            <w:noWrap/>
            <w:vAlign w:val="center"/>
            <w:hideMark/>
          </w:tcPr>
          <w:p w14:paraId="673ACEC7" w14:textId="417B5DC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91.586.434</w:t>
            </w:r>
          </w:p>
        </w:tc>
      </w:tr>
      <w:tr w:rsidR="00B865B0" w:rsidRPr="00596075" w14:paraId="0B3A82FD"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DDF8485" w14:textId="3F9CB2DD" w:rsidR="00B865B0" w:rsidRPr="00596075" w:rsidRDefault="00B865B0" w:rsidP="00B865B0">
            <w:pPr>
              <w:jc w:val="center"/>
              <w:rPr>
                <w:color w:val="000000"/>
                <w:sz w:val="16"/>
                <w:szCs w:val="16"/>
              </w:rPr>
            </w:pPr>
            <w:r>
              <w:rPr>
                <w:color w:val="000000"/>
                <w:sz w:val="16"/>
                <w:szCs w:val="16"/>
              </w:rPr>
              <w:t>Abr</w:t>
            </w:r>
          </w:p>
        </w:tc>
        <w:tc>
          <w:tcPr>
            <w:tcW w:w="1167" w:type="dxa"/>
            <w:tcBorders>
              <w:top w:val="nil"/>
              <w:left w:val="nil"/>
              <w:bottom w:val="single" w:sz="8" w:space="0" w:color="000000"/>
              <w:right w:val="single" w:sz="8" w:space="0" w:color="000000"/>
            </w:tcBorders>
            <w:shd w:val="clear" w:color="auto" w:fill="auto"/>
            <w:noWrap/>
            <w:vAlign w:val="center"/>
            <w:hideMark/>
          </w:tcPr>
          <w:p w14:paraId="02EBEBE4" w14:textId="3D23360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7.353</w:t>
            </w:r>
          </w:p>
        </w:tc>
        <w:tc>
          <w:tcPr>
            <w:tcW w:w="1193" w:type="dxa"/>
            <w:tcBorders>
              <w:top w:val="nil"/>
              <w:left w:val="nil"/>
              <w:bottom w:val="single" w:sz="8" w:space="0" w:color="000000"/>
              <w:right w:val="single" w:sz="8" w:space="0" w:color="000000"/>
            </w:tcBorders>
            <w:shd w:val="clear" w:color="auto" w:fill="auto"/>
            <w:noWrap/>
            <w:vAlign w:val="center"/>
            <w:hideMark/>
          </w:tcPr>
          <w:p w14:paraId="2FC529D3" w14:textId="25D2884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-1,73%</w:t>
            </w:r>
          </w:p>
        </w:tc>
        <w:tc>
          <w:tcPr>
            <w:tcW w:w="1102" w:type="dxa"/>
            <w:tcBorders>
              <w:top w:val="nil"/>
              <w:left w:val="nil"/>
              <w:bottom w:val="single" w:sz="8" w:space="0" w:color="000000"/>
              <w:right w:val="single" w:sz="8" w:space="0" w:color="000000"/>
            </w:tcBorders>
            <w:shd w:val="clear" w:color="auto" w:fill="auto"/>
            <w:noWrap/>
            <w:vAlign w:val="center"/>
            <w:hideMark/>
          </w:tcPr>
          <w:p w14:paraId="39E24CA3" w14:textId="63CE29B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75.213</w:t>
            </w:r>
          </w:p>
        </w:tc>
        <w:tc>
          <w:tcPr>
            <w:tcW w:w="726" w:type="dxa"/>
            <w:tcBorders>
              <w:top w:val="nil"/>
              <w:left w:val="nil"/>
              <w:bottom w:val="single" w:sz="8" w:space="0" w:color="000000"/>
              <w:right w:val="single" w:sz="8" w:space="0" w:color="000000"/>
            </w:tcBorders>
            <w:shd w:val="clear" w:color="auto" w:fill="auto"/>
            <w:noWrap/>
            <w:vAlign w:val="center"/>
            <w:hideMark/>
          </w:tcPr>
          <w:p w14:paraId="39A2D08C" w14:textId="7CA01B4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-0,73%</w:t>
            </w:r>
          </w:p>
        </w:tc>
        <w:tc>
          <w:tcPr>
            <w:tcW w:w="908" w:type="dxa"/>
            <w:tcBorders>
              <w:top w:val="nil"/>
              <w:left w:val="nil"/>
              <w:bottom w:val="single" w:sz="8" w:space="0" w:color="000000"/>
              <w:right w:val="single" w:sz="8" w:space="0" w:color="000000"/>
            </w:tcBorders>
            <w:shd w:val="clear" w:color="auto" w:fill="auto"/>
            <w:noWrap/>
            <w:vAlign w:val="center"/>
            <w:hideMark/>
          </w:tcPr>
          <w:p w14:paraId="362761B4" w14:textId="0B1A3AE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82.566</w:t>
            </w:r>
          </w:p>
        </w:tc>
        <w:tc>
          <w:tcPr>
            <w:tcW w:w="1009" w:type="dxa"/>
            <w:tcBorders>
              <w:top w:val="nil"/>
              <w:left w:val="nil"/>
              <w:bottom w:val="single" w:sz="8" w:space="0" w:color="000000"/>
              <w:right w:val="single" w:sz="8" w:space="0" w:color="000000"/>
            </w:tcBorders>
            <w:shd w:val="clear" w:color="auto" w:fill="auto"/>
            <w:noWrap/>
            <w:vAlign w:val="center"/>
            <w:hideMark/>
          </w:tcPr>
          <w:p w14:paraId="1FDBFDE0" w14:textId="339D597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-694</w:t>
            </w:r>
          </w:p>
        </w:tc>
        <w:tc>
          <w:tcPr>
            <w:tcW w:w="2189" w:type="dxa"/>
            <w:tcBorders>
              <w:top w:val="nil"/>
              <w:left w:val="nil"/>
              <w:bottom w:val="single" w:sz="8" w:space="0" w:color="000000"/>
              <w:right w:val="single" w:sz="8" w:space="0" w:color="000000"/>
            </w:tcBorders>
            <w:shd w:val="clear" w:color="auto" w:fill="auto"/>
            <w:noWrap/>
            <w:vAlign w:val="center"/>
            <w:hideMark/>
          </w:tcPr>
          <w:p w14:paraId="55A738CA" w14:textId="7D93B01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90.822.871</w:t>
            </w:r>
          </w:p>
        </w:tc>
      </w:tr>
      <w:tr w:rsidR="00B865B0" w:rsidRPr="00596075" w14:paraId="0C56106F"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EBFE313" w14:textId="4B0254F2" w:rsidR="00B865B0" w:rsidRPr="00596075" w:rsidRDefault="00B865B0" w:rsidP="00B865B0">
            <w:pPr>
              <w:jc w:val="center"/>
              <w:rPr>
                <w:color w:val="000000"/>
                <w:sz w:val="16"/>
                <w:szCs w:val="16"/>
              </w:rPr>
            </w:pPr>
            <w:r>
              <w:rPr>
                <w:color w:val="000000"/>
                <w:sz w:val="16"/>
                <w:szCs w:val="16"/>
              </w:rPr>
              <w:t>Mai</w:t>
            </w:r>
          </w:p>
        </w:tc>
        <w:tc>
          <w:tcPr>
            <w:tcW w:w="1167" w:type="dxa"/>
            <w:tcBorders>
              <w:top w:val="nil"/>
              <w:left w:val="nil"/>
              <w:bottom w:val="single" w:sz="8" w:space="0" w:color="000000"/>
              <w:right w:val="single" w:sz="8" w:space="0" w:color="000000"/>
            </w:tcBorders>
            <w:shd w:val="clear" w:color="auto" w:fill="auto"/>
            <w:noWrap/>
            <w:vAlign w:val="center"/>
            <w:hideMark/>
          </w:tcPr>
          <w:p w14:paraId="02772E77" w14:textId="0FA2D53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7.226</w:t>
            </w:r>
          </w:p>
        </w:tc>
        <w:tc>
          <w:tcPr>
            <w:tcW w:w="1193" w:type="dxa"/>
            <w:tcBorders>
              <w:top w:val="nil"/>
              <w:left w:val="nil"/>
              <w:bottom w:val="single" w:sz="8" w:space="0" w:color="000000"/>
              <w:right w:val="single" w:sz="8" w:space="0" w:color="000000"/>
            </w:tcBorders>
            <w:shd w:val="clear" w:color="auto" w:fill="auto"/>
            <w:noWrap/>
            <w:vAlign w:val="center"/>
            <w:hideMark/>
          </w:tcPr>
          <w:p w14:paraId="313E478D" w14:textId="09F8A51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-1,75%</w:t>
            </w:r>
          </w:p>
        </w:tc>
        <w:tc>
          <w:tcPr>
            <w:tcW w:w="1102" w:type="dxa"/>
            <w:tcBorders>
              <w:top w:val="nil"/>
              <w:left w:val="nil"/>
              <w:bottom w:val="single" w:sz="8" w:space="0" w:color="000000"/>
              <w:right w:val="single" w:sz="8" w:space="0" w:color="000000"/>
            </w:tcBorders>
            <w:shd w:val="clear" w:color="auto" w:fill="auto"/>
            <w:noWrap/>
            <w:vAlign w:val="center"/>
            <w:hideMark/>
          </w:tcPr>
          <w:p w14:paraId="3D4BA82B" w14:textId="5A868D8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74.662</w:t>
            </w:r>
          </w:p>
        </w:tc>
        <w:tc>
          <w:tcPr>
            <w:tcW w:w="726" w:type="dxa"/>
            <w:tcBorders>
              <w:top w:val="nil"/>
              <w:left w:val="nil"/>
              <w:bottom w:val="single" w:sz="8" w:space="0" w:color="000000"/>
              <w:right w:val="single" w:sz="8" w:space="0" w:color="000000"/>
            </w:tcBorders>
            <w:shd w:val="clear" w:color="auto" w:fill="auto"/>
            <w:noWrap/>
            <w:vAlign w:val="center"/>
            <w:hideMark/>
          </w:tcPr>
          <w:p w14:paraId="1A7F5017" w14:textId="7CEB5D2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-0,74%</w:t>
            </w:r>
          </w:p>
        </w:tc>
        <w:tc>
          <w:tcPr>
            <w:tcW w:w="908" w:type="dxa"/>
            <w:tcBorders>
              <w:top w:val="nil"/>
              <w:left w:val="nil"/>
              <w:bottom w:val="single" w:sz="8" w:space="0" w:color="000000"/>
              <w:right w:val="single" w:sz="8" w:space="0" w:color="000000"/>
            </w:tcBorders>
            <w:shd w:val="clear" w:color="auto" w:fill="auto"/>
            <w:noWrap/>
            <w:vAlign w:val="center"/>
            <w:hideMark/>
          </w:tcPr>
          <w:p w14:paraId="21304D5C" w14:textId="57D1835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81.888</w:t>
            </w:r>
          </w:p>
        </w:tc>
        <w:tc>
          <w:tcPr>
            <w:tcW w:w="1009" w:type="dxa"/>
            <w:tcBorders>
              <w:top w:val="nil"/>
              <w:left w:val="nil"/>
              <w:bottom w:val="single" w:sz="8" w:space="0" w:color="000000"/>
              <w:right w:val="single" w:sz="8" w:space="0" w:color="000000"/>
            </w:tcBorders>
            <w:shd w:val="clear" w:color="auto" w:fill="auto"/>
            <w:noWrap/>
            <w:vAlign w:val="center"/>
            <w:hideMark/>
          </w:tcPr>
          <w:p w14:paraId="55149571" w14:textId="26DED69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-679</w:t>
            </w:r>
          </w:p>
        </w:tc>
        <w:tc>
          <w:tcPr>
            <w:tcW w:w="2189" w:type="dxa"/>
            <w:tcBorders>
              <w:top w:val="nil"/>
              <w:left w:val="nil"/>
              <w:bottom w:val="single" w:sz="8" w:space="0" w:color="000000"/>
              <w:right w:val="single" w:sz="8" w:space="0" w:color="000000"/>
            </w:tcBorders>
            <w:shd w:val="clear" w:color="auto" w:fill="auto"/>
            <w:noWrap/>
            <w:vAlign w:val="center"/>
            <w:hideMark/>
          </w:tcPr>
          <w:p w14:paraId="11B5F3C9" w14:textId="541F419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90.076.353</w:t>
            </w:r>
          </w:p>
        </w:tc>
      </w:tr>
      <w:tr w:rsidR="00B865B0" w:rsidRPr="00596075" w14:paraId="2783CD12"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CC11E75" w14:textId="62A971E0" w:rsidR="00B865B0" w:rsidRPr="00596075" w:rsidRDefault="00B865B0" w:rsidP="00B865B0">
            <w:pPr>
              <w:jc w:val="center"/>
              <w:rPr>
                <w:color w:val="000000"/>
                <w:sz w:val="16"/>
                <w:szCs w:val="16"/>
              </w:rPr>
            </w:pPr>
            <w:r>
              <w:rPr>
                <w:color w:val="000000"/>
                <w:sz w:val="16"/>
                <w:szCs w:val="16"/>
              </w:rPr>
              <w:t>Jun</w:t>
            </w:r>
          </w:p>
        </w:tc>
        <w:tc>
          <w:tcPr>
            <w:tcW w:w="1167" w:type="dxa"/>
            <w:tcBorders>
              <w:top w:val="nil"/>
              <w:left w:val="nil"/>
              <w:bottom w:val="single" w:sz="8" w:space="0" w:color="000000"/>
              <w:right w:val="single" w:sz="8" w:space="0" w:color="000000"/>
            </w:tcBorders>
            <w:shd w:val="clear" w:color="auto" w:fill="auto"/>
            <w:noWrap/>
            <w:vAlign w:val="center"/>
            <w:hideMark/>
          </w:tcPr>
          <w:p w14:paraId="77BA47D1" w14:textId="3D95644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7.099</w:t>
            </w:r>
          </w:p>
        </w:tc>
        <w:tc>
          <w:tcPr>
            <w:tcW w:w="1193" w:type="dxa"/>
            <w:tcBorders>
              <w:top w:val="nil"/>
              <w:left w:val="nil"/>
              <w:bottom w:val="single" w:sz="8" w:space="0" w:color="000000"/>
              <w:right w:val="single" w:sz="8" w:space="0" w:color="000000"/>
            </w:tcBorders>
            <w:shd w:val="clear" w:color="auto" w:fill="auto"/>
            <w:noWrap/>
            <w:vAlign w:val="center"/>
            <w:hideMark/>
          </w:tcPr>
          <w:p w14:paraId="40620A8C" w14:textId="42B9B1F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-1,64%</w:t>
            </w:r>
          </w:p>
        </w:tc>
        <w:tc>
          <w:tcPr>
            <w:tcW w:w="1102" w:type="dxa"/>
            <w:tcBorders>
              <w:top w:val="nil"/>
              <w:left w:val="nil"/>
              <w:bottom w:val="single" w:sz="8" w:space="0" w:color="000000"/>
              <w:right w:val="single" w:sz="8" w:space="0" w:color="000000"/>
            </w:tcBorders>
            <w:shd w:val="clear" w:color="auto" w:fill="auto"/>
            <w:noWrap/>
            <w:vAlign w:val="center"/>
            <w:hideMark/>
          </w:tcPr>
          <w:p w14:paraId="0C3B6CD0" w14:textId="52326F7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74.111</w:t>
            </w:r>
          </w:p>
        </w:tc>
        <w:tc>
          <w:tcPr>
            <w:tcW w:w="726" w:type="dxa"/>
            <w:tcBorders>
              <w:top w:val="nil"/>
              <w:left w:val="nil"/>
              <w:bottom w:val="single" w:sz="8" w:space="0" w:color="000000"/>
              <w:right w:val="single" w:sz="8" w:space="0" w:color="000000"/>
            </w:tcBorders>
            <w:shd w:val="clear" w:color="auto" w:fill="auto"/>
            <w:noWrap/>
            <w:vAlign w:val="center"/>
            <w:hideMark/>
          </w:tcPr>
          <w:p w14:paraId="5ECA13C5" w14:textId="3ED492E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-0,70%</w:t>
            </w:r>
          </w:p>
        </w:tc>
        <w:tc>
          <w:tcPr>
            <w:tcW w:w="908" w:type="dxa"/>
            <w:tcBorders>
              <w:top w:val="nil"/>
              <w:left w:val="nil"/>
              <w:bottom w:val="single" w:sz="8" w:space="0" w:color="000000"/>
              <w:right w:val="single" w:sz="8" w:space="0" w:color="000000"/>
            </w:tcBorders>
            <w:shd w:val="clear" w:color="auto" w:fill="auto"/>
            <w:noWrap/>
            <w:vAlign w:val="center"/>
            <w:hideMark/>
          </w:tcPr>
          <w:p w14:paraId="09654CDA" w14:textId="512933A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81.210</w:t>
            </w:r>
          </w:p>
        </w:tc>
        <w:tc>
          <w:tcPr>
            <w:tcW w:w="1009" w:type="dxa"/>
            <w:tcBorders>
              <w:top w:val="nil"/>
              <w:left w:val="nil"/>
              <w:bottom w:val="single" w:sz="8" w:space="0" w:color="000000"/>
              <w:right w:val="single" w:sz="8" w:space="0" w:color="000000"/>
            </w:tcBorders>
            <w:shd w:val="clear" w:color="auto" w:fill="auto"/>
            <w:noWrap/>
            <w:vAlign w:val="center"/>
            <w:hideMark/>
          </w:tcPr>
          <w:p w14:paraId="0E420A56" w14:textId="2C1BFAB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-678</w:t>
            </w:r>
          </w:p>
        </w:tc>
        <w:tc>
          <w:tcPr>
            <w:tcW w:w="2189" w:type="dxa"/>
            <w:tcBorders>
              <w:top w:val="nil"/>
              <w:left w:val="nil"/>
              <w:bottom w:val="single" w:sz="8" w:space="0" w:color="000000"/>
              <w:right w:val="single" w:sz="8" w:space="0" w:color="000000"/>
            </w:tcBorders>
            <w:shd w:val="clear" w:color="auto" w:fill="auto"/>
            <w:noWrap/>
            <w:vAlign w:val="center"/>
            <w:hideMark/>
          </w:tcPr>
          <w:p w14:paraId="16932F21" w14:textId="268FD70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89.330.630</w:t>
            </w:r>
          </w:p>
        </w:tc>
      </w:tr>
      <w:tr w:rsidR="00B865B0" w:rsidRPr="00596075" w14:paraId="7CBC05B8"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65EFB57" w14:textId="6B11E9E1" w:rsidR="00B865B0" w:rsidRPr="00596075" w:rsidRDefault="00B865B0" w:rsidP="00B865B0">
            <w:pPr>
              <w:jc w:val="center"/>
              <w:rPr>
                <w:color w:val="000000"/>
                <w:sz w:val="16"/>
                <w:szCs w:val="16"/>
              </w:rPr>
            </w:pPr>
            <w:r>
              <w:rPr>
                <w:color w:val="000000"/>
                <w:sz w:val="16"/>
                <w:szCs w:val="16"/>
              </w:rPr>
              <w:t>Jul</w:t>
            </w:r>
          </w:p>
        </w:tc>
        <w:tc>
          <w:tcPr>
            <w:tcW w:w="1167" w:type="dxa"/>
            <w:tcBorders>
              <w:top w:val="nil"/>
              <w:left w:val="nil"/>
              <w:bottom w:val="single" w:sz="8" w:space="0" w:color="000000"/>
              <w:right w:val="single" w:sz="8" w:space="0" w:color="000000"/>
            </w:tcBorders>
            <w:shd w:val="clear" w:color="auto" w:fill="auto"/>
            <w:noWrap/>
            <w:vAlign w:val="center"/>
            <w:hideMark/>
          </w:tcPr>
          <w:p w14:paraId="04DCFD3E" w14:textId="077488D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6.983</w:t>
            </w:r>
          </w:p>
        </w:tc>
        <w:tc>
          <w:tcPr>
            <w:tcW w:w="1193" w:type="dxa"/>
            <w:tcBorders>
              <w:top w:val="nil"/>
              <w:left w:val="nil"/>
              <w:bottom w:val="single" w:sz="8" w:space="0" w:color="000000"/>
              <w:right w:val="single" w:sz="8" w:space="0" w:color="000000"/>
            </w:tcBorders>
            <w:shd w:val="clear" w:color="auto" w:fill="auto"/>
            <w:noWrap/>
            <w:vAlign w:val="center"/>
            <w:hideMark/>
          </w:tcPr>
          <w:p w14:paraId="2CEBF5B0" w14:textId="692476D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-1,61%</w:t>
            </w:r>
          </w:p>
        </w:tc>
        <w:tc>
          <w:tcPr>
            <w:tcW w:w="1102" w:type="dxa"/>
            <w:tcBorders>
              <w:top w:val="nil"/>
              <w:left w:val="nil"/>
              <w:bottom w:val="single" w:sz="8" w:space="0" w:color="000000"/>
              <w:right w:val="single" w:sz="8" w:space="0" w:color="000000"/>
            </w:tcBorders>
            <w:shd w:val="clear" w:color="auto" w:fill="auto"/>
            <w:noWrap/>
            <w:vAlign w:val="center"/>
            <w:hideMark/>
          </w:tcPr>
          <w:p w14:paraId="733D2352" w14:textId="1693D46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73.591</w:t>
            </w:r>
          </w:p>
        </w:tc>
        <w:tc>
          <w:tcPr>
            <w:tcW w:w="726" w:type="dxa"/>
            <w:tcBorders>
              <w:top w:val="nil"/>
              <w:left w:val="nil"/>
              <w:bottom w:val="single" w:sz="8" w:space="0" w:color="000000"/>
              <w:right w:val="single" w:sz="8" w:space="0" w:color="000000"/>
            </w:tcBorders>
            <w:shd w:val="clear" w:color="auto" w:fill="auto"/>
            <w:noWrap/>
            <w:vAlign w:val="center"/>
            <w:hideMark/>
          </w:tcPr>
          <w:p w14:paraId="0B80FE73" w14:textId="4A6B276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-0,69%</w:t>
            </w:r>
          </w:p>
        </w:tc>
        <w:tc>
          <w:tcPr>
            <w:tcW w:w="908" w:type="dxa"/>
            <w:tcBorders>
              <w:top w:val="nil"/>
              <w:left w:val="nil"/>
              <w:bottom w:val="single" w:sz="8" w:space="0" w:color="000000"/>
              <w:right w:val="single" w:sz="8" w:space="0" w:color="000000"/>
            </w:tcBorders>
            <w:shd w:val="clear" w:color="auto" w:fill="auto"/>
            <w:noWrap/>
            <w:vAlign w:val="center"/>
            <w:hideMark/>
          </w:tcPr>
          <w:p w14:paraId="6EAE266A" w14:textId="42E78CC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80.574</w:t>
            </w:r>
          </w:p>
        </w:tc>
        <w:tc>
          <w:tcPr>
            <w:tcW w:w="1009" w:type="dxa"/>
            <w:tcBorders>
              <w:top w:val="nil"/>
              <w:left w:val="nil"/>
              <w:bottom w:val="single" w:sz="8" w:space="0" w:color="000000"/>
              <w:right w:val="single" w:sz="8" w:space="0" w:color="000000"/>
            </w:tcBorders>
            <w:shd w:val="clear" w:color="auto" w:fill="auto"/>
            <w:noWrap/>
            <w:vAlign w:val="center"/>
            <w:hideMark/>
          </w:tcPr>
          <w:p w14:paraId="2A04A9E5" w14:textId="65DA9E8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-636</w:t>
            </w:r>
          </w:p>
        </w:tc>
        <w:tc>
          <w:tcPr>
            <w:tcW w:w="2189" w:type="dxa"/>
            <w:tcBorders>
              <w:top w:val="nil"/>
              <w:left w:val="nil"/>
              <w:bottom w:val="single" w:sz="8" w:space="0" w:color="000000"/>
              <w:right w:val="single" w:sz="8" w:space="0" w:color="000000"/>
            </w:tcBorders>
            <w:shd w:val="clear" w:color="auto" w:fill="auto"/>
            <w:noWrap/>
            <w:vAlign w:val="center"/>
            <w:hideMark/>
          </w:tcPr>
          <w:p w14:paraId="0FF67390" w14:textId="0781014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88.631.550</w:t>
            </w:r>
          </w:p>
        </w:tc>
      </w:tr>
      <w:tr w:rsidR="00B865B0" w:rsidRPr="00596075" w14:paraId="4B1384B5"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4345CB4" w14:textId="3DC9BF44" w:rsidR="00B865B0" w:rsidRPr="00596075" w:rsidRDefault="00B865B0" w:rsidP="00B865B0">
            <w:pPr>
              <w:jc w:val="center"/>
              <w:rPr>
                <w:color w:val="000000"/>
                <w:sz w:val="16"/>
                <w:szCs w:val="16"/>
              </w:rPr>
            </w:pPr>
            <w:r>
              <w:rPr>
                <w:color w:val="000000"/>
                <w:sz w:val="16"/>
                <w:szCs w:val="16"/>
              </w:rPr>
              <w:t>Ago</w:t>
            </w:r>
          </w:p>
        </w:tc>
        <w:tc>
          <w:tcPr>
            <w:tcW w:w="1167" w:type="dxa"/>
            <w:tcBorders>
              <w:top w:val="nil"/>
              <w:left w:val="nil"/>
              <w:bottom w:val="single" w:sz="8" w:space="0" w:color="000000"/>
              <w:right w:val="single" w:sz="8" w:space="0" w:color="000000"/>
            </w:tcBorders>
            <w:shd w:val="clear" w:color="auto" w:fill="auto"/>
            <w:noWrap/>
            <w:vAlign w:val="center"/>
            <w:hideMark/>
          </w:tcPr>
          <w:p w14:paraId="77D53EC7" w14:textId="52AB931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6.871</w:t>
            </w:r>
          </w:p>
        </w:tc>
        <w:tc>
          <w:tcPr>
            <w:tcW w:w="1193" w:type="dxa"/>
            <w:tcBorders>
              <w:top w:val="nil"/>
              <w:left w:val="nil"/>
              <w:bottom w:val="single" w:sz="8" w:space="0" w:color="000000"/>
              <w:right w:val="single" w:sz="8" w:space="0" w:color="000000"/>
            </w:tcBorders>
            <w:shd w:val="clear" w:color="auto" w:fill="auto"/>
            <w:noWrap/>
            <w:vAlign w:val="center"/>
            <w:hideMark/>
          </w:tcPr>
          <w:p w14:paraId="4AD64CE2" w14:textId="1413B81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-1,65%</w:t>
            </w:r>
          </w:p>
        </w:tc>
        <w:tc>
          <w:tcPr>
            <w:tcW w:w="1102" w:type="dxa"/>
            <w:tcBorders>
              <w:top w:val="nil"/>
              <w:left w:val="nil"/>
              <w:bottom w:val="single" w:sz="8" w:space="0" w:color="000000"/>
              <w:right w:val="single" w:sz="8" w:space="0" w:color="000000"/>
            </w:tcBorders>
            <w:shd w:val="clear" w:color="auto" w:fill="auto"/>
            <w:noWrap/>
            <w:vAlign w:val="center"/>
            <w:hideMark/>
          </w:tcPr>
          <w:p w14:paraId="1A5045DB" w14:textId="7448331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73.081</w:t>
            </w:r>
          </w:p>
        </w:tc>
        <w:tc>
          <w:tcPr>
            <w:tcW w:w="726" w:type="dxa"/>
            <w:tcBorders>
              <w:top w:val="nil"/>
              <w:left w:val="nil"/>
              <w:bottom w:val="single" w:sz="8" w:space="0" w:color="000000"/>
              <w:right w:val="single" w:sz="8" w:space="0" w:color="000000"/>
            </w:tcBorders>
            <w:shd w:val="clear" w:color="auto" w:fill="auto"/>
            <w:noWrap/>
            <w:vAlign w:val="center"/>
            <w:hideMark/>
          </w:tcPr>
          <w:p w14:paraId="1494AE8A" w14:textId="0C3008B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-0,69%</w:t>
            </w:r>
          </w:p>
        </w:tc>
        <w:tc>
          <w:tcPr>
            <w:tcW w:w="908" w:type="dxa"/>
            <w:tcBorders>
              <w:top w:val="nil"/>
              <w:left w:val="nil"/>
              <w:bottom w:val="single" w:sz="8" w:space="0" w:color="000000"/>
              <w:right w:val="single" w:sz="8" w:space="0" w:color="000000"/>
            </w:tcBorders>
            <w:shd w:val="clear" w:color="auto" w:fill="auto"/>
            <w:noWrap/>
            <w:vAlign w:val="center"/>
            <w:hideMark/>
          </w:tcPr>
          <w:p w14:paraId="26F89EA7" w14:textId="01F3C23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79.952</w:t>
            </w:r>
          </w:p>
        </w:tc>
        <w:tc>
          <w:tcPr>
            <w:tcW w:w="1009" w:type="dxa"/>
            <w:tcBorders>
              <w:top w:val="nil"/>
              <w:left w:val="nil"/>
              <w:bottom w:val="single" w:sz="8" w:space="0" w:color="000000"/>
              <w:right w:val="single" w:sz="8" w:space="0" w:color="000000"/>
            </w:tcBorders>
            <w:shd w:val="clear" w:color="auto" w:fill="auto"/>
            <w:noWrap/>
            <w:vAlign w:val="center"/>
            <w:hideMark/>
          </w:tcPr>
          <w:p w14:paraId="2AEB4130" w14:textId="5DD7B5F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-622</w:t>
            </w:r>
          </w:p>
        </w:tc>
        <w:tc>
          <w:tcPr>
            <w:tcW w:w="2189" w:type="dxa"/>
            <w:tcBorders>
              <w:top w:val="nil"/>
              <w:left w:val="nil"/>
              <w:bottom w:val="single" w:sz="8" w:space="0" w:color="000000"/>
              <w:right w:val="single" w:sz="8" w:space="0" w:color="000000"/>
            </w:tcBorders>
            <w:shd w:val="clear" w:color="auto" w:fill="auto"/>
            <w:noWrap/>
            <w:vAlign w:val="center"/>
            <w:hideMark/>
          </w:tcPr>
          <w:p w14:paraId="1E30A415" w14:textId="4AECA97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87.947.029</w:t>
            </w:r>
          </w:p>
        </w:tc>
      </w:tr>
      <w:tr w:rsidR="00B865B0" w:rsidRPr="00596075" w14:paraId="06431C7D"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46D6EDBE" w14:textId="0662BD31" w:rsidR="00B865B0" w:rsidRPr="00596075" w:rsidRDefault="00B865B0" w:rsidP="00B865B0">
            <w:pPr>
              <w:jc w:val="center"/>
              <w:rPr>
                <w:color w:val="000000"/>
                <w:sz w:val="16"/>
                <w:szCs w:val="16"/>
              </w:rPr>
            </w:pPr>
            <w:r>
              <w:rPr>
                <w:color w:val="000000"/>
                <w:sz w:val="16"/>
                <w:szCs w:val="16"/>
              </w:rPr>
              <w:t>Set</w:t>
            </w:r>
          </w:p>
        </w:tc>
        <w:tc>
          <w:tcPr>
            <w:tcW w:w="1167" w:type="dxa"/>
            <w:tcBorders>
              <w:top w:val="nil"/>
              <w:left w:val="nil"/>
              <w:bottom w:val="single" w:sz="8" w:space="0" w:color="000000"/>
              <w:right w:val="single" w:sz="8" w:space="0" w:color="000000"/>
            </w:tcBorders>
            <w:shd w:val="clear" w:color="auto" w:fill="auto"/>
            <w:noWrap/>
            <w:vAlign w:val="center"/>
            <w:hideMark/>
          </w:tcPr>
          <w:p w14:paraId="3E6B71A2" w14:textId="55E5E6E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6.757</w:t>
            </w:r>
          </w:p>
        </w:tc>
        <w:tc>
          <w:tcPr>
            <w:tcW w:w="1193" w:type="dxa"/>
            <w:tcBorders>
              <w:top w:val="nil"/>
              <w:left w:val="nil"/>
              <w:bottom w:val="single" w:sz="8" w:space="0" w:color="000000"/>
              <w:right w:val="single" w:sz="8" w:space="0" w:color="000000"/>
            </w:tcBorders>
            <w:shd w:val="clear" w:color="auto" w:fill="auto"/>
            <w:noWrap/>
            <w:vAlign w:val="center"/>
            <w:hideMark/>
          </w:tcPr>
          <w:p w14:paraId="3AF32500" w14:textId="5F8CA3E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-1,64%</w:t>
            </w:r>
          </w:p>
        </w:tc>
        <w:tc>
          <w:tcPr>
            <w:tcW w:w="1102" w:type="dxa"/>
            <w:tcBorders>
              <w:top w:val="nil"/>
              <w:left w:val="nil"/>
              <w:bottom w:val="single" w:sz="8" w:space="0" w:color="000000"/>
              <w:right w:val="single" w:sz="8" w:space="0" w:color="000000"/>
            </w:tcBorders>
            <w:shd w:val="clear" w:color="auto" w:fill="auto"/>
            <w:noWrap/>
            <w:vAlign w:val="center"/>
            <w:hideMark/>
          </w:tcPr>
          <w:p w14:paraId="1CDF3FFA" w14:textId="791DD07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72.574</w:t>
            </w:r>
          </w:p>
        </w:tc>
        <w:tc>
          <w:tcPr>
            <w:tcW w:w="726" w:type="dxa"/>
            <w:tcBorders>
              <w:top w:val="nil"/>
              <w:left w:val="nil"/>
              <w:bottom w:val="single" w:sz="8" w:space="0" w:color="000000"/>
              <w:right w:val="single" w:sz="8" w:space="0" w:color="000000"/>
            </w:tcBorders>
            <w:shd w:val="clear" w:color="auto" w:fill="auto"/>
            <w:noWrap/>
            <w:vAlign w:val="center"/>
            <w:hideMark/>
          </w:tcPr>
          <w:p w14:paraId="3BA61E88" w14:textId="4EC2A04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-0,68%</w:t>
            </w:r>
          </w:p>
        </w:tc>
        <w:tc>
          <w:tcPr>
            <w:tcW w:w="908" w:type="dxa"/>
            <w:tcBorders>
              <w:top w:val="nil"/>
              <w:left w:val="nil"/>
              <w:bottom w:val="single" w:sz="8" w:space="0" w:color="000000"/>
              <w:right w:val="single" w:sz="8" w:space="0" w:color="000000"/>
            </w:tcBorders>
            <w:shd w:val="clear" w:color="auto" w:fill="auto"/>
            <w:noWrap/>
            <w:vAlign w:val="center"/>
            <w:hideMark/>
          </w:tcPr>
          <w:p w14:paraId="6EEE1089" w14:textId="7AC8DBC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79.331</w:t>
            </w:r>
          </w:p>
        </w:tc>
        <w:tc>
          <w:tcPr>
            <w:tcW w:w="1009" w:type="dxa"/>
            <w:tcBorders>
              <w:top w:val="nil"/>
              <w:left w:val="nil"/>
              <w:bottom w:val="single" w:sz="8" w:space="0" w:color="000000"/>
              <w:right w:val="single" w:sz="8" w:space="0" w:color="000000"/>
            </w:tcBorders>
            <w:shd w:val="clear" w:color="auto" w:fill="auto"/>
            <w:noWrap/>
            <w:vAlign w:val="center"/>
            <w:hideMark/>
          </w:tcPr>
          <w:p w14:paraId="3DFD3C66" w14:textId="7AAD852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-620</w:t>
            </w:r>
          </w:p>
        </w:tc>
        <w:tc>
          <w:tcPr>
            <w:tcW w:w="2189" w:type="dxa"/>
            <w:tcBorders>
              <w:top w:val="nil"/>
              <w:left w:val="nil"/>
              <w:bottom w:val="single" w:sz="8" w:space="0" w:color="000000"/>
              <w:right w:val="single" w:sz="8" w:space="0" w:color="000000"/>
            </w:tcBorders>
            <w:shd w:val="clear" w:color="auto" w:fill="auto"/>
            <w:noWrap/>
            <w:vAlign w:val="center"/>
            <w:hideMark/>
          </w:tcPr>
          <w:p w14:paraId="3702ECCC" w14:textId="46AAF5D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87.264.533</w:t>
            </w:r>
          </w:p>
        </w:tc>
      </w:tr>
      <w:tr w:rsidR="00B865B0" w:rsidRPr="00596075" w14:paraId="3F5B2C7F"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7A89ABC" w14:textId="05883A54" w:rsidR="00B865B0" w:rsidRPr="00596075" w:rsidRDefault="00B865B0" w:rsidP="00B865B0">
            <w:pPr>
              <w:jc w:val="center"/>
              <w:rPr>
                <w:color w:val="000000"/>
                <w:sz w:val="16"/>
                <w:szCs w:val="16"/>
              </w:rPr>
            </w:pPr>
            <w:r>
              <w:rPr>
                <w:color w:val="000000"/>
                <w:sz w:val="16"/>
                <w:szCs w:val="16"/>
              </w:rPr>
              <w:t>Out</w:t>
            </w:r>
          </w:p>
        </w:tc>
        <w:tc>
          <w:tcPr>
            <w:tcW w:w="1167" w:type="dxa"/>
            <w:tcBorders>
              <w:top w:val="nil"/>
              <w:left w:val="nil"/>
              <w:bottom w:val="single" w:sz="8" w:space="0" w:color="000000"/>
              <w:right w:val="single" w:sz="8" w:space="0" w:color="000000"/>
            </w:tcBorders>
            <w:shd w:val="clear" w:color="auto" w:fill="auto"/>
            <w:noWrap/>
            <w:vAlign w:val="center"/>
            <w:hideMark/>
          </w:tcPr>
          <w:p w14:paraId="7A450864" w14:textId="65EBA65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6.646</w:t>
            </w:r>
          </w:p>
        </w:tc>
        <w:tc>
          <w:tcPr>
            <w:tcW w:w="1193" w:type="dxa"/>
            <w:tcBorders>
              <w:top w:val="nil"/>
              <w:left w:val="nil"/>
              <w:bottom w:val="single" w:sz="8" w:space="0" w:color="000000"/>
              <w:right w:val="single" w:sz="8" w:space="0" w:color="000000"/>
            </w:tcBorders>
            <w:shd w:val="clear" w:color="auto" w:fill="auto"/>
            <w:noWrap/>
            <w:vAlign w:val="center"/>
            <w:hideMark/>
          </w:tcPr>
          <w:p w14:paraId="455FEC53" w14:textId="25D3283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-1,66%</w:t>
            </w:r>
          </w:p>
        </w:tc>
        <w:tc>
          <w:tcPr>
            <w:tcW w:w="1102" w:type="dxa"/>
            <w:tcBorders>
              <w:top w:val="nil"/>
              <w:left w:val="nil"/>
              <w:bottom w:val="single" w:sz="8" w:space="0" w:color="000000"/>
              <w:right w:val="single" w:sz="8" w:space="0" w:color="000000"/>
            </w:tcBorders>
            <w:shd w:val="clear" w:color="auto" w:fill="auto"/>
            <w:noWrap/>
            <w:vAlign w:val="center"/>
            <w:hideMark/>
          </w:tcPr>
          <w:p w14:paraId="0BF9F9B5" w14:textId="5AEF157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72.078</w:t>
            </w:r>
          </w:p>
        </w:tc>
        <w:tc>
          <w:tcPr>
            <w:tcW w:w="726" w:type="dxa"/>
            <w:tcBorders>
              <w:top w:val="nil"/>
              <w:left w:val="nil"/>
              <w:bottom w:val="single" w:sz="8" w:space="0" w:color="000000"/>
              <w:right w:val="single" w:sz="8" w:space="0" w:color="000000"/>
            </w:tcBorders>
            <w:shd w:val="clear" w:color="auto" w:fill="auto"/>
            <w:noWrap/>
            <w:vAlign w:val="center"/>
            <w:hideMark/>
          </w:tcPr>
          <w:p w14:paraId="0FED4828" w14:textId="2E7A7EF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-0,69%</w:t>
            </w:r>
          </w:p>
        </w:tc>
        <w:tc>
          <w:tcPr>
            <w:tcW w:w="908" w:type="dxa"/>
            <w:tcBorders>
              <w:top w:val="nil"/>
              <w:left w:val="nil"/>
              <w:bottom w:val="single" w:sz="8" w:space="0" w:color="000000"/>
              <w:right w:val="single" w:sz="8" w:space="0" w:color="000000"/>
            </w:tcBorders>
            <w:shd w:val="clear" w:color="auto" w:fill="auto"/>
            <w:noWrap/>
            <w:vAlign w:val="center"/>
            <w:hideMark/>
          </w:tcPr>
          <w:p w14:paraId="1CF5F13D" w14:textId="28258EA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78.725</w:t>
            </w:r>
          </w:p>
        </w:tc>
        <w:tc>
          <w:tcPr>
            <w:tcW w:w="1009" w:type="dxa"/>
            <w:tcBorders>
              <w:top w:val="nil"/>
              <w:left w:val="nil"/>
              <w:bottom w:val="single" w:sz="8" w:space="0" w:color="000000"/>
              <w:right w:val="single" w:sz="8" w:space="0" w:color="000000"/>
            </w:tcBorders>
            <w:shd w:val="clear" w:color="auto" w:fill="auto"/>
            <w:noWrap/>
            <w:vAlign w:val="center"/>
            <w:hideMark/>
          </w:tcPr>
          <w:p w14:paraId="2234684F" w14:textId="756AA51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-607</w:t>
            </w:r>
          </w:p>
        </w:tc>
        <w:tc>
          <w:tcPr>
            <w:tcW w:w="2189" w:type="dxa"/>
            <w:tcBorders>
              <w:top w:val="nil"/>
              <w:left w:val="nil"/>
              <w:bottom w:val="single" w:sz="8" w:space="0" w:color="000000"/>
              <w:right w:val="single" w:sz="8" w:space="0" w:color="000000"/>
            </w:tcBorders>
            <w:shd w:val="clear" w:color="auto" w:fill="auto"/>
            <w:noWrap/>
            <w:vAlign w:val="center"/>
            <w:hideMark/>
          </w:tcPr>
          <w:p w14:paraId="4F926C8D" w14:textId="50D7881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86.597.042</w:t>
            </w:r>
          </w:p>
        </w:tc>
      </w:tr>
      <w:tr w:rsidR="00B865B0" w:rsidRPr="00596075" w14:paraId="3FFA189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7C6E4B9" w14:textId="6D6802A2" w:rsidR="00B865B0" w:rsidRPr="00596075" w:rsidRDefault="00B865B0" w:rsidP="00B865B0">
            <w:pPr>
              <w:jc w:val="center"/>
              <w:rPr>
                <w:color w:val="000000"/>
                <w:sz w:val="16"/>
                <w:szCs w:val="16"/>
              </w:rPr>
            </w:pPr>
            <w:r>
              <w:rPr>
                <w:color w:val="000000"/>
                <w:sz w:val="16"/>
                <w:szCs w:val="16"/>
              </w:rPr>
              <w:t>Nov</w:t>
            </w:r>
          </w:p>
        </w:tc>
        <w:tc>
          <w:tcPr>
            <w:tcW w:w="1167" w:type="dxa"/>
            <w:tcBorders>
              <w:top w:val="nil"/>
              <w:left w:val="nil"/>
              <w:bottom w:val="single" w:sz="8" w:space="0" w:color="000000"/>
              <w:right w:val="single" w:sz="8" w:space="0" w:color="000000"/>
            </w:tcBorders>
            <w:shd w:val="clear" w:color="auto" w:fill="auto"/>
            <w:noWrap/>
            <w:vAlign w:val="center"/>
            <w:hideMark/>
          </w:tcPr>
          <w:p w14:paraId="144145DB" w14:textId="2C925B7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6.536</w:t>
            </w:r>
          </w:p>
        </w:tc>
        <w:tc>
          <w:tcPr>
            <w:tcW w:w="1193" w:type="dxa"/>
            <w:tcBorders>
              <w:top w:val="nil"/>
              <w:left w:val="nil"/>
              <w:bottom w:val="single" w:sz="8" w:space="0" w:color="000000"/>
              <w:right w:val="single" w:sz="8" w:space="0" w:color="000000"/>
            </w:tcBorders>
            <w:shd w:val="clear" w:color="auto" w:fill="auto"/>
            <w:noWrap/>
            <w:vAlign w:val="center"/>
            <w:hideMark/>
          </w:tcPr>
          <w:p w14:paraId="2721A253" w14:textId="19A2FBF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-1,64%</w:t>
            </w:r>
          </w:p>
        </w:tc>
        <w:tc>
          <w:tcPr>
            <w:tcW w:w="1102" w:type="dxa"/>
            <w:tcBorders>
              <w:top w:val="nil"/>
              <w:left w:val="nil"/>
              <w:bottom w:val="single" w:sz="8" w:space="0" w:color="000000"/>
              <w:right w:val="single" w:sz="8" w:space="0" w:color="000000"/>
            </w:tcBorders>
            <w:shd w:val="clear" w:color="auto" w:fill="auto"/>
            <w:noWrap/>
            <w:vAlign w:val="center"/>
            <w:hideMark/>
          </w:tcPr>
          <w:p w14:paraId="505D13BB" w14:textId="7D42548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71.583</w:t>
            </w:r>
          </w:p>
        </w:tc>
        <w:tc>
          <w:tcPr>
            <w:tcW w:w="726" w:type="dxa"/>
            <w:tcBorders>
              <w:top w:val="nil"/>
              <w:left w:val="nil"/>
              <w:bottom w:val="single" w:sz="8" w:space="0" w:color="000000"/>
              <w:right w:val="single" w:sz="8" w:space="0" w:color="000000"/>
            </w:tcBorders>
            <w:shd w:val="clear" w:color="auto" w:fill="auto"/>
            <w:noWrap/>
            <w:vAlign w:val="center"/>
            <w:hideMark/>
          </w:tcPr>
          <w:p w14:paraId="1DCAD503" w14:textId="05CBA98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-0,68%</w:t>
            </w:r>
          </w:p>
        </w:tc>
        <w:tc>
          <w:tcPr>
            <w:tcW w:w="908" w:type="dxa"/>
            <w:tcBorders>
              <w:top w:val="nil"/>
              <w:left w:val="nil"/>
              <w:bottom w:val="single" w:sz="8" w:space="0" w:color="000000"/>
              <w:right w:val="single" w:sz="8" w:space="0" w:color="000000"/>
            </w:tcBorders>
            <w:shd w:val="clear" w:color="auto" w:fill="auto"/>
            <w:noWrap/>
            <w:vAlign w:val="center"/>
            <w:hideMark/>
          </w:tcPr>
          <w:p w14:paraId="095A9309" w14:textId="7B9659B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78.119</w:t>
            </w:r>
          </w:p>
        </w:tc>
        <w:tc>
          <w:tcPr>
            <w:tcW w:w="1009" w:type="dxa"/>
            <w:tcBorders>
              <w:top w:val="nil"/>
              <w:left w:val="nil"/>
              <w:bottom w:val="single" w:sz="8" w:space="0" w:color="000000"/>
              <w:right w:val="single" w:sz="8" w:space="0" w:color="000000"/>
            </w:tcBorders>
            <w:shd w:val="clear" w:color="auto" w:fill="auto"/>
            <w:noWrap/>
            <w:vAlign w:val="center"/>
            <w:hideMark/>
          </w:tcPr>
          <w:p w14:paraId="72C7638F" w14:textId="4BD4F3E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-606</w:t>
            </w:r>
          </w:p>
        </w:tc>
        <w:tc>
          <w:tcPr>
            <w:tcW w:w="2189" w:type="dxa"/>
            <w:tcBorders>
              <w:top w:val="nil"/>
              <w:left w:val="nil"/>
              <w:bottom w:val="single" w:sz="8" w:space="0" w:color="000000"/>
              <w:right w:val="single" w:sz="8" w:space="0" w:color="000000"/>
            </w:tcBorders>
            <w:shd w:val="clear" w:color="auto" w:fill="auto"/>
            <w:noWrap/>
            <w:vAlign w:val="center"/>
            <w:hideMark/>
          </w:tcPr>
          <w:p w14:paraId="664353FE" w14:textId="249DDE0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85.930.926</w:t>
            </w:r>
          </w:p>
        </w:tc>
      </w:tr>
      <w:tr w:rsidR="00B865B0" w:rsidRPr="00596075" w14:paraId="5AE441A0"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88ECA45" w14:textId="5CF48345" w:rsidR="00B865B0" w:rsidRPr="00596075" w:rsidRDefault="00B865B0" w:rsidP="00B865B0">
            <w:pPr>
              <w:jc w:val="center"/>
              <w:rPr>
                <w:color w:val="000000"/>
                <w:sz w:val="16"/>
                <w:szCs w:val="16"/>
              </w:rPr>
            </w:pPr>
            <w:r>
              <w:rPr>
                <w:color w:val="000000"/>
                <w:sz w:val="16"/>
                <w:szCs w:val="16"/>
              </w:rPr>
              <w:t>Dez</w:t>
            </w:r>
          </w:p>
        </w:tc>
        <w:tc>
          <w:tcPr>
            <w:tcW w:w="1167" w:type="dxa"/>
            <w:tcBorders>
              <w:top w:val="nil"/>
              <w:left w:val="nil"/>
              <w:bottom w:val="single" w:sz="8" w:space="0" w:color="000000"/>
              <w:right w:val="single" w:sz="8" w:space="0" w:color="000000"/>
            </w:tcBorders>
            <w:shd w:val="clear" w:color="auto" w:fill="auto"/>
            <w:noWrap/>
            <w:vAlign w:val="center"/>
            <w:hideMark/>
          </w:tcPr>
          <w:p w14:paraId="18F2C2B6" w14:textId="2405E31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6.429</w:t>
            </w:r>
          </w:p>
        </w:tc>
        <w:tc>
          <w:tcPr>
            <w:tcW w:w="1193" w:type="dxa"/>
            <w:tcBorders>
              <w:top w:val="nil"/>
              <w:left w:val="nil"/>
              <w:bottom w:val="single" w:sz="8" w:space="0" w:color="000000"/>
              <w:right w:val="single" w:sz="8" w:space="0" w:color="000000"/>
            </w:tcBorders>
            <w:shd w:val="clear" w:color="auto" w:fill="auto"/>
            <w:noWrap/>
            <w:vAlign w:val="center"/>
            <w:hideMark/>
          </w:tcPr>
          <w:p w14:paraId="34248D85" w14:textId="493EC1F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-1,56%</w:t>
            </w:r>
          </w:p>
        </w:tc>
        <w:tc>
          <w:tcPr>
            <w:tcW w:w="1102" w:type="dxa"/>
            <w:tcBorders>
              <w:top w:val="nil"/>
              <w:left w:val="nil"/>
              <w:bottom w:val="single" w:sz="8" w:space="0" w:color="000000"/>
              <w:right w:val="single" w:sz="8" w:space="0" w:color="000000"/>
            </w:tcBorders>
            <w:shd w:val="clear" w:color="auto" w:fill="auto"/>
            <w:noWrap/>
            <w:vAlign w:val="center"/>
            <w:hideMark/>
          </w:tcPr>
          <w:p w14:paraId="7955F324" w14:textId="4105C62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71.098</w:t>
            </w:r>
          </w:p>
        </w:tc>
        <w:tc>
          <w:tcPr>
            <w:tcW w:w="726" w:type="dxa"/>
            <w:tcBorders>
              <w:top w:val="nil"/>
              <w:left w:val="nil"/>
              <w:bottom w:val="single" w:sz="8" w:space="0" w:color="000000"/>
              <w:right w:val="single" w:sz="8" w:space="0" w:color="000000"/>
            </w:tcBorders>
            <w:shd w:val="clear" w:color="auto" w:fill="auto"/>
            <w:noWrap/>
            <w:vAlign w:val="center"/>
            <w:hideMark/>
          </w:tcPr>
          <w:p w14:paraId="715DA562" w14:textId="616234A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-0,65%</w:t>
            </w:r>
          </w:p>
        </w:tc>
        <w:tc>
          <w:tcPr>
            <w:tcW w:w="908" w:type="dxa"/>
            <w:tcBorders>
              <w:top w:val="nil"/>
              <w:left w:val="nil"/>
              <w:bottom w:val="single" w:sz="8" w:space="0" w:color="000000"/>
              <w:right w:val="single" w:sz="8" w:space="0" w:color="000000"/>
            </w:tcBorders>
            <w:shd w:val="clear" w:color="auto" w:fill="auto"/>
            <w:noWrap/>
            <w:vAlign w:val="center"/>
            <w:hideMark/>
          </w:tcPr>
          <w:p w14:paraId="309EA3CD" w14:textId="796B32C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77.527</w:t>
            </w:r>
          </w:p>
        </w:tc>
        <w:tc>
          <w:tcPr>
            <w:tcW w:w="1009" w:type="dxa"/>
            <w:tcBorders>
              <w:top w:val="nil"/>
              <w:left w:val="nil"/>
              <w:bottom w:val="single" w:sz="8" w:space="0" w:color="000000"/>
              <w:right w:val="single" w:sz="8" w:space="0" w:color="000000"/>
            </w:tcBorders>
            <w:shd w:val="clear" w:color="auto" w:fill="auto"/>
            <w:noWrap/>
            <w:vAlign w:val="center"/>
            <w:hideMark/>
          </w:tcPr>
          <w:p w14:paraId="50FECB69" w14:textId="1579902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-592</w:t>
            </w:r>
          </w:p>
        </w:tc>
        <w:tc>
          <w:tcPr>
            <w:tcW w:w="2189" w:type="dxa"/>
            <w:tcBorders>
              <w:top w:val="nil"/>
              <w:left w:val="nil"/>
              <w:bottom w:val="single" w:sz="8" w:space="0" w:color="000000"/>
              <w:right w:val="single" w:sz="8" w:space="0" w:color="000000"/>
            </w:tcBorders>
            <w:shd w:val="clear" w:color="auto" w:fill="auto"/>
            <w:noWrap/>
            <w:vAlign w:val="center"/>
            <w:hideMark/>
          </w:tcPr>
          <w:p w14:paraId="59CE501D" w14:textId="5E5D3D7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85.279.179</w:t>
            </w:r>
          </w:p>
        </w:tc>
      </w:tr>
      <w:tr w:rsidR="00B865B0" w:rsidRPr="00596075" w14:paraId="052ADCF3"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1B66FD8" w14:textId="18529340" w:rsidR="00B865B0" w:rsidRPr="00596075" w:rsidRDefault="00B865B0" w:rsidP="00B865B0">
            <w:pPr>
              <w:jc w:val="center"/>
              <w:rPr>
                <w:b/>
                <w:bCs/>
                <w:color w:val="000000"/>
                <w:sz w:val="16"/>
                <w:szCs w:val="16"/>
              </w:rPr>
            </w:pPr>
            <w:r>
              <w:rPr>
                <w:b/>
                <w:bCs/>
                <w:color w:val="000000"/>
                <w:sz w:val="16"/>
                <w:szCs w:val="16"/>
              </w:rPr>
              <w:t>Totais</w:t>
            </w:r>
          </w:p>
        </w:tc>
        <w:tc>
          <w:tcPr>
            <w:tcW w:w="1167" w:type="dxa"/>
            <w:tcBorders>
              <w:top w:val="nil"/>
              <w:left w:val="nil"/>
              <w:bottom w:val="single" w:sz="8" w:space="0" w:color="000000"/>
              <w:right w:val="single" w:sz="8" w:space="0" w:color="000000"/>
            </w:tcBorders>
            <w:shd w:val="clear" w:color="auto" w:fill="auto"/>
            <w:noWrap/>
            <w:vAlign w:val="center"/>
            <w:hideMark/>
          </w:tcPr>
          <w:p w14:paraId="4EED6757" w14:textId="7D99FE3D"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84.748</w:t>
            </w:r>
          </w:p>
        </w:tc>
        <w:tc>
          <w:tcPr>
            <w:tcW w:w="1193" w:type="dxa"/>
            <w:tcBorders>
              <w:top w:val="nil"/>
              <w:left w:val="nil"/>
              <w:bottom w:val="single" w:sz="8" w:space="0" w:color="000000"/>
              <w:right w:val="single" w:sz="8" w:space="0" w:color="000000"/>
            </w:tcBorders>
            <w:shd w:val="clear" w:color="auto" w:fill="auto"/>
            <w:noWrap/>
            <w:vAlign w:val="center"/>
            <w:hideMark/>
          </w:tcPr>
          <w:p w14:paraId="04A26574" w14:textId="0BDB0450"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-18,67%</w:t>
            </w:r>
          </w:p>
        </w:tc>
        <w:tc>
          <w:tcPr>
            <w:tcW w:w="1102" w:type="dxa"/>
            <w:tcBorders>
              <w:top w:val="nil"/>
              <w:left w:val="nil"/>
              <w:bottom w:val="single" w:sz="8" w:space="0" w:color="000000"/>
              <w:right w:val="single" w:sz="8" w:space="0" w:color="000000"/>
            </w:tcBorders>
            <w:shd w:val="clear" w:color="auto" w:fill="auto"/>
            <w:noWrap/>
            <w:vAlign w:val="center"/>
            <w:hideMark/>
          </w:tcPr>
          <w:p w14:paraId="651ACC62" w14:textId="19128018"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886.980</w:t>
            </w:r>
          </w:p>
        </w:tc>
        <w:tc>
          <w:tcPr>
            <w:tcW w:w="726" w:type="dxa"/>
            <w:tcBorders>
              <w:top w:val="nil"/>
              <w:left w:val="nil"/>
              <w:bottom w:val="single" w:sz="8" w:space="0" w:color="000000"/>
              <w:right w:val="single" w:sz="8" w:space="0" w:color="000000"/>
            </w:tcBorders>
            <w:shd w:val="clear" w:color="auto" w:fill="auto"/>
            <w:noWrap/>
            <w:vAlign w:val="center"/>
            <w:hideMark/>
          </w:tcPr>
          <w:p w14:paraId="501FC31D" w14:textId="346DDEE8"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-7,82%</w:t>
            </w:r>
          </w:p>
        </w:tc>
        <w:tc>
          <w:tcPr>
            <w:tcW w:w="908" w:type="dxa"/>
            <w:tcBorders>
              <w:top w:val="nil"/>
              <w:left w:val="nil"/>
              <w:bottom w:val="single" w:sz="8" w:space="0" w:color="000000"/>
              <w:right w:val="single" w:sz="8" w:space="0" w:color="000000"/>
            </w:tcBorders>
            <w:shd w:val="clear" w:color="auto" w:fill="auto"/>
            <w:noWrap/>
            <w:vAlign w:val="center"/>
            <w:hideMark/>
          </w:tcPr>
          <w:p w14:paraId="6D8CFE82" w14:textId="71AB5C98"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971.728</w:t>
            </w:r>
          </w:p>
        </w:tc>
        <w:tc>
          <w:tcPr>
            <w:tcW w:w="1009" w:type="dxa"/>
            <w:tcBorders>
              <w:top w:val="nil"/>
              <w:left w:val="nil"/>
              <w:bottom w:val="single" w:sz="8" w:space="0" w:color="000000"/>
              <w:right w:val="single" w:sz="8" w:space="0" w:color="000000"/>
            </w:tcBorders>
            <w:shd w:val="clear" w:color="auto" w:fill="auto"/>
            <w:noWrap/>
            <w:vAlign w:val="center"/>
            <w:hideMark/>
          </w:tcPr>
          <w:p w14:paraId="550CAC4C" w14:textId="28C23A29"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-8.081</w:t>
            </w:r>
          </w:p>
        </w:tc>
        <w:tc>
          <w:tcPr>
            <w:tcW w:w="2189" w:type="dxa"/>
            <w:tcBorders>
              <w:top w:val="nil"/>
              <w:left w:val="nil"/>
              <w:bottom w:val="single" w:sz="8" w:space="0" w:color="000000"/>
              <w:right w:val="single" w:sz="8" w:space="0" w:color="000000"/>
            </w:tcBorders>
            <w:shd w:val="clear" w:color="auto" w:fill="auto"/>
            <w:noWrap/>
            <w:vAlign w:val="center"/>
            <w:hideMark/>
          </w:tcPr>
          <w:p w14:paraId="623ACF2D" w14:textId="6D3777ED"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1.068.964.972</w:t>
            </w:r>
          </w:p>
        </w:tc>
      </w:tr>
    </w:tbl>
    <w:p w14:paraId="586B0375" w14:textId="3317BCD4" w:rsidR="00BF2C15" w:rsidRDefault="00BF2C15" w:rsidP="00BF2C15">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100,00.</w:t>
      </w:r>
    </w:p>
    <w:p w14:paraId="30B3DC2C" w14:textId="77777777" w:rsidR="001C6CE7" w:rsidRPr="00637CD8" w:rsidRDefault="001C6CE7" w:rsidP="00BF2C15">
      <w:pPr>
        <w:rPr>
          <w:sz w:val="18"/>
          <w:szCs w:val="18"/>
        </w:rPr>
      </w:pPr>
    </w:p>
    <w:p w14:paraId="20B52197" w14:textId="6746F057" w:rsidR="00B865B0" w:rsidRDefault="00B865B0" w:rsidP="00B865B0">
      <w:pPr>
        <w:keepNext/>
        <w:rPr>
          <w:b/>
        </w:rPr>
      </w:pPr>
      <w:r w:rsidRPr="00787A48">
        <w:rPr>
          <w:b/>
        </w:rPr>
        <w:t xml:space="preserve">Tabela </w:t>
      </w:r>
      <w:r w:rsidR="006A7D89">
        <w:rPr>
          <w:b/>
        </w:rPr>
        <w:t xml:space="preserve">5 </w:t>
      </w:r>
      <w:r w:rsidRPr="00787A48">
        <w:rPr>
          <w:b/>
        </w:rPr>
        <w:t>– PROJEÇÃO MENSAL DE METAS FÍSICAS E FINANCEIRAS PARA O BPC EM  202</w:t>
      </w:r>
      <w:r>
        <w:rPr>
          <w:b/>
        </w:rPr>
        <w:t>2</w:t>
      </w:r>
    </w:p>
    <w:tbl>
      <w:tblPr>
        <w:tblW w:w="8921" w:type="dxa"/>
        <w:tblCellMar>
          <w:left w:w="70" w:type="dxa"/>
          <w:right w:w="70" w:type="dxa"/>
        </w:tblCellMar>
        <w:tblLook w:val="04A0" w:firstRow="1" w:lastRow="0" w:firstColumn="1" w:lastColumn="0" w:noHBand="0" w:noVBand="1"/>
      </w:tblPr>
      <w:tblGrid>
        <w:gridCol w:w="691"/>
        <w:gridCol w:w="1008"/>
        <w:gridCol w:w="850"/>
        <w:gridCol w:w="1008"/>
        <w:gridCol w:w="879"/>
        <w:gridCol w:w="1008"/>
        <w:gridCol w:w="1025"/>
        <w:gridCol w:w="2452"/>
      </w:tblGrid>
      <w:tr w:rsidR="00B865B0" w:rsidRPr="00BB448B" w14:paraId="3E60DBE1" w14:textId="77777777" w:rsidTr="00B865B0">
        <w:trPr>
          <w:trHeight w:val="240"/>
        </w:trPr>
        <w:tc>
          <w:tcPr>
            <w:tcW w:w="691" w:type="dxa"/>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3BE9BC54" w14:textId="77777777" w:rsidR="00B865B0" w:rsidRPr="00BB448B" w:rsidRDefault="00B865B0" w:rsidP="00B865B0">
            <w:pPr>
              <w:jc w:val="center"/>
              <w:rPr>
                <w:b/>
                <w:bCs/>
                <w:color w:val="000000"/>
                <w:sz w:val="18"/>
                <w:szCs w:val="18"/>
              </w:rPr>
            </w:pPr>
            <w:r w:rsidRPr="00BB448B">
              <w:rPr>
                <w:b/>
                <w:bCs/>
                <w:color w:val="000000"/>
                <w:sz w:val="18"/>
                <w:szCs w:val="18"/>
              </w:rPr>
              <w:t>Mês</w:t>
            </w:r>
          </w:p>
        </w:tc>
        <w:tc>
          <w:tcPr>
            <w:tcW w:w="5778"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10EAAE45" w14:textId="77777777" w:rsidR="00B865B0" w:rsidRPr="00BB448B" w:rsidRDefault="00B865B0" w:rsidP="00B865B0">
            <w:pPr>
              <w:jc w:val="center"/>
              <w:rPr>
                <w:b/>
                <w:bCs/>
                <w:color w:val="000000"/>
                <w:sz w:val="18"/>
                <w:szCs w:val="18"/>
              </w:rPr>
            </w:pPr>
            <w:r w:rsidRPr="00BB448B">
              <w:rPr>
                <w:b/>
                <w:bCs/>
                <w:color w:val="000000"/>
                <w:sz w:val="18"/>
                <w:szCs w:val="18"/>
              </w:rPr>
              <w:t>Metas Físicas</w:t>
            </w:r>
          </w:p>
        </w:tc>
        <w:tc>
          <w:tcPr>
            <w:tcW w:w="2452" w:type="dxa"/>
            <w:tcBorders>
              <w:top w:val="single" w:sz="8" w:space="0" w:color="000000"/>
              <w:left w:val="nil"/>
              <w:bottom w:val="single" w:sz="8" w:space="0" w:color="000000"/>
              <w:right w:val="single" w:sz="8" w:space="0" w:color="000000"/>
            </w:tcBorders>
            <w:shd w:val="clear" w:color="D9D9D9" w:fill="D9D9D9"/>
            <w:noWrap/>
            <w:vAlign w:val="center"/>
            <w:hideMark/>
          </w:tcPr>
          <w:p w14:paraId="162C590C" w14:textId="77777777" w:rsidR="00B865B0" w:rsidRPr="00BB448B" w:rsidRDefault="00B865B0" w:rsidP="00B865B0">
            <w:pPr>
              <w:jc w:val="center"/>
              <w:rPr>
                <w:b/>
                <w:bCs/>
                <w:color w:val="000000"/>
                <w:sz w:val="18"/>
                <w:szCs w:val="18"/>
              </w:rPr>
            </w:pPr>
            <w:r w:rsidRPr="00BB448B">
              <w:rPr>
                <w:b/>
                <w:bCs/>
                <w:color w:val="000000"/>
                <w:sz w:val="18"/>
                <w:szCs w:val="18"/>
              </w:rPr>
              <w:t>Valores (R$)</w:t>
            </w:r>
          </w:p>
        </w:tc>
      </w:tr>
      <w:tr w:rsidR="00B865B0" w:rsidRPr="00BB448B" w14:paraId="382C65DB" w14:textId="77777777" w:rsidTr="00B865B0">
        <w:trPr>
          <w:trHeight w:val="629"/>
        </w:trPr>
        <w:tc>
          <w:tcPr>
            <w:tcW w:w="691" w:type="dxa"/>
            <w:vMerge/>
            <w:tcBorders>
              <w:top w:val="single" w:sz="8" w:space="0" w:color="000000"/>
              <w:left w:val="single" w:sz="8" w:space="0" w:color="000000"/>
              <w:bottom w:val="single" w:sz="8" w:space="0" w:color="000000"/>
              <w:right w:val="single" w:sz="8" w:space="0" w:color="000000"/>
            </w:tcBorders>
            <w:vAlign w:val="center"/>
            <w:hideMark/>
          </w:tcPr>
          <w:p w14:paraId="24E01B42" w14:textId="77777777" w:rsidR="00B865B0" w:rsidRPr="00BB448B" w:rsidRDefault="00B865B0" w:rsidP="00B865B0">
            <w:pPr>
              <w:rPr>
                <w:b/>
                <w:bCs/>
                <w:color w:val="000000"/>
                <w:sz w:val="18"/>
                <w:szCs w:val="18"/>
              </w:rPr>
            </w:pPr>
          </w:p>
        </w:tc>
        <w:tc>
          <w:tcPr>
            <w:tcW w:w="1008" w:type="dxa"/>
            <w:tcBorders>
              <w:top w:val="nil"/>
              <w:left w:val="nil"/>
              <w:bottom w:val="single" w:sz="8" w:space="0" w:color="000000"/>
              <w:right w:val="single" w:sz="8" w:space="0" w:color="000000"/>
            </w:tcBorders>
            <w:shd w:val="clear" w:color="D9D9D9" w:fill="D9D9D9"/>
            <w:vAlign w:val="center"/>
            <w:hideMark/>
          </w:tcPr>
          <w:p w14:paraId="4482889F" w14:textId="77777777" w:rsidR="00B865B0" w:rsidRPr="00BB448B" w:rsidRDefault="00B865B0" w:rsidP="00B865B0">
            <w:pPr>
              <w:rPr>
                <w:b/>
                <w:bCs/>
                <w:color w:val="000000"/>
                <w:sz w:val="18"/>
                <w:szCs w:val="18"/>
              </w:rPr>
            </w:pPr>
            <w:r w:rsidRPr="00BB448B">
              <w:rPr>
                <w:b/>
                <w:bCs/>
                <w:color w:val="000000"/>
                <w:sz w:val="18"/>
                <w:szCs w:val="18"/>
              </w:rPr>
              <w:t>BPC Pessoa Idosa</w:t>
            </w:r>
          </w:p>
        </w:tc>
        <w:tc>
          <w:tcPr>
            <w:tcW w:w="850" w:type="dxa"/>
            <w:tcBorders>
              <w:top w:val="nil"/>
              <w:left w:val="nil"/>
              <w:bottom w:val="single" w:sz="8" w:space="0" w:color="000000"/>
              <w:right w:val="single" w:sz="8" w:space="0" w:color="000000"/>
            </w:tcBorders>
            <w:shd w:val="clear" w:color="D9D9D9" w:fill="D9D9D9"/>
            <w:vAlign w:val="center"/>
            <w:hideMark/>
          </w:tcPr>
          <w:p w14:paraId="5EC006D7" w14:textId="3795467C"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07D34019" w14:textId="77777777" w:rsidR="00B865B0" w:rsidRPr="00BB448B" w:rsidRDefault="00B865B0" w:rsidP="00B865B0">
            <w:pPr>
              <w:rPr>
                <w:b/>
                <w:bCs/>
                <w:color w:val="000000"/>
                <w:sz w:val="18"/>
                <w:szCs w:val="18"/>
              </w:rPr>
            </w:pPr>
            <w:r w:rsidRPr="00BB448B">
              <w:rPr>
                <w:b/>
                <w:bCs/>
                <w:color w:val="000000"/>
                <w:sz w:val="18"/>
                <w:szCs w:val="18"/>
              </w:rPr>
              <w:t>BPC Pessoa com Deficiência</w:t>
            </w:r>
          </w:p>
        </w:tc>
        <w:tc>
          <w:tcPr>
            <w:tcW w:w="879" w:type="dxa"/>
            <w:tcBorders>
              <w:top w:val="nil"/>
              <w:left w:val="nil"/>
              <w:bottom w:val="single" w:sz="8" w:space="0" w:color="000000"/>
              <w:right w:val="single" w:sz="8" w:space="0" w:color="000000"/>
            </w:tcBorders>
            <w:shd w:val="clear" w:color="D9D9D9" w:fill="D9D9D9"/>
            <w:vAlign w:val="center"/>
            <w:hideMark/>
          </w:tcPr>
          <w:p w14:paraId="4E4EB854" w14:textId="7F8986A6"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3D023FAA" w14:textId="77777777" w:rsidR="00B865B0" w:rsidRPr="00BB448B" w:rsidRDefault="00B865B0" w:rsidP="00B865B0">
            <w:pPr>
              <w:rPr>
                <w:b/>
                <w:bCs/>
                <w:color w:val="000000"/>
                <w:sz w:val="18"/>
                <w:szCs w:val="18"/>
              </w:rPr>
            </w:pPr>
            <w:r w:rsidRPr="00BB448B">
              <w:rPr>
                <w:b/>
                <w:bCs/>
                <w:color w:val="000000"/>
                <w:sz w:val="18"/>
                <w:szCs w:val="18"/>
              </w:rPr>
              <w:t>Total de Benefícios</w:t>
            </w:r>
          </w:p>
        </w:tc>
        <w:tc>
          <w:tcPr>
            <w:tcW w:w="1025" w:type="dxa"/>
            <w:tcBorders>
              <w:top w:val="nil"/>
              <w:left w:val="nil"/>
              <w:bottom w:val="single" w:sz="8" w:space="0" w:color="000000"/>
              <w:right w:val="single" w:sz="8" w:space="0" w:color="000000"/>
            </w:tcBorders>
            <w:shd w:val="clear" w:color="D9D9D9" w:fill="D9D9D9"/>
            <w:vAlign w:val="center"/>
            <w:hideMark/>
          </w:tcPr>
          <w:p w14:paraId="1A512BBC" w14:textId="77777777" w:rsidR="00B865B0" w:rsidRPr="00BB448B" w:rsidRDefault="00B865B0" w:rsidP="00B865B0">
            <w:pPr>
              <w:rPr>
                <w:b/>
                <w:bCs/>
                <w:color w:val="000000"/>
                <w:sz w:val="18"/>
                <w:szCs w:val="18"/>
              </w:rPr>
            </w:pPr>
            <w:r w:rsidRPr="00BB448B">
              <w:rPr>
                <w:b/>
                <w:bCs/>
                <w:color w:val="000000"/>
                <w:sz w:val="18"/>
                <w:szCs w:val="18"/>
              </w:rPr>
              <w:t>Acréscimo Mensal de Benefícios</w:t>
            </w:r>
          </w:p>
        </w:tc>
        <w:tc>
          <w:tcPr>
            <w:tcW w:w="2452" w:type="dxa"/>
            <w:tcBorders>
              <w:top w:val="nil"/>
              <w:left w:val="nil"/>
              <w:bottom w:val="single" w:sz="8" w:space="0" w:color="000000"/>
              <w:right w:val="single" w:sz="8" w:space="0" w:color="000000"/>
            </w:tcBorders>
            <w:shd w:val="clear" w:color="D9D9D9" w:fill="D9D9D9"/>
            <w:vAlign w:val="center"/>
            <w:hideMark/>
          </w:tcPr>
          <w:p w14:paraId="37079002" w14:textId="77777777" w:rsidR="00B865B0" w:rsidRPr="00BB448B" w:rsidRDefault="00B865B0" w:rsidP="00B865B0">
            <w:pPr>
              <w:rPr>
                <w:b/>
                <w:bCs/>
                <w:color w:val="000000"/>
                <w:sz w:val="18"/>
                <w:szCs w:val="18"/>
              </w:rPr>
            </w:pPr>
            <w:r w:rsidRPr="00BB448B">
              <w:rPr>
                <w:b/>
                <w:bCs/>
                <w:color w:val="000000"/>
                <w:sz w:val="18"/>
                <w:szCs w:val="18"/>
              </w:rPr>
              <w:t>Pagto  para o Total de Benefícios</w:t>
            </w:r>
          </w:p>
        </w:tc>
      </w:tr>
      <w:tr w:rsidR="001C6CE7" w:rsidRPr="00BB448B" w14:paraId="0C5FBA50"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A4C6731" w14:textId="1B7DD689" w:rsidR="001C6CE7" w:rsidRPr="00BB448B" w:rsidRDefault="001C6CE7" w:rsidP="001C6CE7">
            <w:pPr>
              <w:jc w:val="center"/>
              <w:rPr>
                <w:color w:val="000000"/>
                <w:sz w:val="16"/>
                <w:szCs w:val="16"/>
              </w:rPr>
            </w:pPr>
            <w:r>
              <w:rPr>
                <w:color w:val="000000"/>
                <w:sz w:val="16"/>
                <w:szCs w:val="16"/>
              </w:rPr>
              <w:t>Jan</w:t>
            </w:r>
          </w:p>
        </w:tc>
        <w:tc>
          <w:tcPr>
            <w:tcW w:w="1008" w:type="dxa"/>
            <w:tcBorders>
              <w:top w:val="nil"/>
              <w:left w:val="nil"/>
              <w:bottom w:val="single" w:sz="8" w:space="0" w:color="000000"/>
              <w:right w:val="single" w:sz="8" w:space="0" w:color="000000"/>
            </w:tcBorders>
            <w:shd w:val="clear" w:color="auto" w:fill="auto"/>
            <w:noWrap/>
            <w:vAlign w:val="center"/>
            <w:hideMark/>
          </w:tcPr>
          <w:p w14:paraId="001F741C" w14:textId="0E95967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2.187.717</w:t>
            </w:r>
          </w:p>
        </w:tc>
        <w:tc>
          <w:tcPr>
            <w:tcW w:w="850" w:type="dxa"/>
            <w:tcBorders>
              <w:top w:val="nil"/>
              <w:left w:val="nil"/>
              <w:bottom w:val="single" w:sz="8" w:space="0" w:color="000000"/>
              <w:right w:val="single" w:sz="8" w:space="0" w:color="000000"/>
            </w:tcBorders>
            <w:shd w:val="clear" w:color="auto" w:fill="auto"/>
            <w:noWrap/>
            <w:vAlign w:val="center"/>
            <w:hideMark/>
          </w:tcPr>
          <w:p w14:paraId="51B5F737" w14:textId="3C2F85B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0,313%</w:t>
            </w:r>
          </w:p>
        </w:tc>
        <w:tc>
          <w:tcPr>
            <w:tcW w:w="1008" w:type="dxa"/>
            <w:tcBorders>
              <w:top w:val="nil"/>
              <w:left w:val="nil"/>
              <w:bottom w:val="single" w:sz="8" w:space="0" w:color="000000"/>
              <w:right w:val="single" w:sz="8" w:space="0" w:color="000000"/>
            </w:tcBorders>
            <w:shd w:val="clear" w:color="auto" w:fill="auto"/>
            <w:noWrap/>
            <w:vAlign w:val="center"/>
            <w:hideMark/>
          </w:tcPr>
          <w:p w14:paraId="4CD9D6CB" w14:textId="27E0E06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2.610.758</w:t>
            </w:r>
          </w:p>
        </w:tc>
        <w:tc>
          <w:tcPr>
            <w:tcW w:w="879" w:type="dxa"/>
            <w:tcBorders>
              <w:top w:val="nil"/>
              <w:left w:val="nil"/>
              <w:bottom w:val="single" w:sz="8" w:space="0" w:color="000000"/>
              <w:right w:val="single" w:sz="8" w:space="0" w:color="000000"/>
            </w:tcBorders>
            <w:shd w:val="clear" w:color="auto" w:fill="auto"/>
            <w:noWrap/>
            <w:vAlign w:val="center"/>
            <w:hideMark/>
          </w:tcPr>
          <w:p w14:paraId="5C11FB7E" w14:textId="77D2FCE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0,111%</w:t>
            </w:r>
          </w:p>
        </w:tc>
        <w:tc>
          <w:tcPr>
            <w:tcW w:w="1008" w:type="dxa"/>
            <w:tcBorders>
              <w:top w:val="nil"/>
              <w:left w:val="nil"/>
              <w:bottom w:val="single" w:sz="8" w:space="0" w:color="000000"/>
              <w:right w:val="single" w:sz="8" w:space="0" w:color="000000"/>
            </w:tcBorders>
            <w:shd w:val="clear" w:color="auto" w:fill="auto"/>
            <w:noWrap/>
            <w:vAlign w:val="center"/>
            <w:hideMark/>
          </w:tcPr>
          <w:p w14:paraId="38E9F122" w14:textId="4F05EA3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4.798.475</w:t>
            </w:r>
          </w:p>
        </w:tc>
        <w:tc>
          <w:tcPr>
            <w:tcW w:w="1025" w:type="dxa"/>
            <w:tcBorders>
              <w:top w:val="nil"/>
              <w:left w:val="nil"/>
              <w:bottom w:val="single" w:sz="8" w:space="0" w:color="000000"/>
              <w:right w:val="single" w:sz="8" w:space="0" w:color="000000"/>
            </w:tcBorders>
            <w:shd w:val="clear" w:color="auto" w:fill="auto"/>
            <w:noWrap/>
            <w:vAlign w:val="center"/>
            <w:hideMark/>
          </w:tcPr>
          <w:p w14:paraId="01D46F76" w14:textId="169A317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9.726</w:t>
            </w:r>
          </w:p>
        </w:tc>
        <w:tc>
          <w:tcPr>
            <w:tcW w:w="2452" w:type="dxa"/>
            <w:tcBorders>
              <w:top w:val="nil"/>
              <w:left w:val="nil"/>
              <w:bottom w:val="single" w:sz="8" w:space="0" w:color="000000"/>
              <w:right w:val="single" w:sz="8" w:space="0" w:color="000000"/>
            </w:tcBorders>
            <w:shd w:val="clear" w:color="auto" w:fill="auto"/>
            <w:noWrap/>
            <w:vAlign w:val="center"/>
            <w:hideMark/>
          </w:tcPr>
          <w:p w14:paraId="4DC4A7A1" w14:textId="0031141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5.712.649.598</w:t>
            </w:r>
          </w:p>
        </w:tc>
      </w:tr>
      <w:tr w:rsidR="001C6CE7" w:rsidRPr="00BB448B" w14:paraId="406727BD"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F7B4BFB" w14:textId="146D137E" w:rsidR="001C6CE7" w:rsidRPr="00BB448B" w:rsidRDefault="001C6CE7" w:rsidP="001C6CE7">
            <w:pPr>
              <w:jc w:val="center"/>
              <w:rPr>
                <w:color w:val="000000"/>
                <w:sz w:val="16"/>
                <w:szCs w:val="16"/>
              </w:rPr>
            </w:pPr>
            <w:r>
              <w:rPr>
                <w:color w:val="000000"/>
                <w:sz w:val="16"/>
                <w:szCs w:val="16"/>
              </w:rPr>
              <w:t>Fev</w:t>
            </w:r>
          </w:p>
        </w:tc>
        <w:tc>
          <w:tcPr>
            <w:tcW w:w="1008" w:type="dxa"/>
            <w:tcBorders>
              <w:top w:val="nil"/>
              <w:left w:val="nil"/>
              <w:bottom w:val="single" w:sz="8" w:space="0" w:color="000000"/>
              <w:right w:val="single" w:sz="8" w:space="0" w:color="000000"/>
            </w:tcBorders>
            <w:shd w:val="clear" w:color="auto" w:fill="auto"/>
            <w:noWrap/>
            <w:vAlign w:val="center"/>
            <w:hideMark/>
          </w:tcPr>
          <w:p w14:paraId="481EA982" w14:textId="61E2C5B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2.197.056</w:t>
            </w:r>
          </w:p>
        </w:tc>
        <w:tc>
          <w:tcPr>
            <w:tcW w:w="850" w:type="dxa"/>
            <w:tcBorders>
              <w:top w:val="nil"/>
              <w:left w:val="nil"/>
              <w:bottom w:val="single" w:sz="8" w:space="0" w:color="000000"/>
              <w:right w:val="single" w:sz="8" w:space="0" w:color="000000"/>
            </w:tcBorders>
            <w:shd w:val="clear" w:color="auto" w:fill="auto"/>
            <w:noWrap/>
            <w:vAlign w:val="center"/>
            <w:hideMark/>
          </w:tcPr>
          <w:p w14:paraId="5B59CB73" w14:textId="5115EE7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0,427%</w:t>
            </w:r>
          </w:p>
        </w:tc>
        <w:tc>
          <w:tcPr>
            <w:tcW w:w="1008" w:type="dxa"/>
            <w:tcBorders>
              <w:top w:val="nil"/>
              <w:left w:val="nil"/>
              <w:bottom w:val="single" w:sz="8" w:space="0" w:color="000000"/>
              <w:right w:val="single" w:sz="8" w:space="0" w:color="000000"/>
            </w:tcBorders>
            <w:shd w:val="clear" w:color="auto" w:fill="auto"/>
            <w:noWrap/>
            <w:vAlign w:val="center"/>
            <w:hideMark/>
          </w:tcPr>
          <w:p w14:paraId="1EDED1D9" w14:textId="15DD026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2.616.346</w:t>
            </w:r>
          </w:p>
        </w:tc>
        <w:tc>
          <w:tcPr>
            <w:tcW w:w="879" w:type="dxa"/>
            <w:tcBorders>
              <w:top w:val="nil"/>
              <w:left w:val="nil"/>
              <w:bottom w:val="single" w:sz="8" w:space="0" w:color="000000"/>
              <w:right w:val="single" w:sz="8" w:space="0" w:color="000000"/>
            </w:tcBorders>
            <w:shd w:val="clear" w:color="auto" w:fill="auto"/>
            <w:noWrap/>
            <w:vAlign w:val="center"/>
            <w:hideMark/>
          </w:tcPr>
          <w:p w14:paraId="652527DA" w14:textId="10414EA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0,214%</w:t>
            </w:r>
          </w:p>
        </w:tc>
        <w:tc>
          <w:tcPr>
            <w:tcW w:w="1008" w:type="dxa"/>
            <w:tcBorders>
              <w:top w:val="nil"/>
              <w:left w:val="nil"/>
              <w:bottom w:val="single" w:sz="8" w:space="0" w:color="000000"/>
              <w:right w:val="single" w:sz="8" w:space="0" w:color="000000"/>
            </w:tcBorders>
            <w:shd w:val="clear" w:color="auto" w:fill="auto"/>
            <w:noWrap/>
            <w:vAlign w:val="center"/>
            <w:hideMark/>
          </w:tcPr>
          <w:p w14:paraId="5D76D4F9" w14:textId="43102A1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4.813.402</w:t>
            </w:r>
          </w:p>
        </w:tc>
        <w:tc>
          <w:tcPr>
            <w:tcW w:w="1025" w:type="dxa"/>
            <w:tcBorders>
              <w:top w:val="nil"/>
              <w:left w:val="nil"/>
              <w:bottom w:val="single" w:sz="8" w:space="0" w:color="000000"/>
              <w:right w:val="single" w:sz="8" w:space="0" w:color="000000"/>
            </w:tcBorders>
            <w:shd w:val="clear" w:color="auto" w:fill="auto"/>
            <w:noWrap/>
            <w:vAlign w:val="center"/>
            <w:hideMark/>
          </w:tcPr>
          <w:p w14:paraId="32D53B2F" w14:textId="77F2BD5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14.926</w:t>
            </w:r>
          </w:p>
        </w:tc>
        <w:tc>
          <w:tcPr>
            <w:tcW w:w="2452" w:type="dxa"/>
            <w:tcBorders>
              <w:top w:val="nil"/>
              <w:left w:val="nil"/>
              <w:bottom w:val="single" w:sz="8" w:space="0" w:color="000000"/>
              <w:right w:val="single" w:sz="8" w:space="0" w:color="000000"/>
            </w:tcBorders>
            <w:shd w:val="clear" w:color="auto" w:fill="auto"/>
            <w:noWrap/>
            <w:vAlign w:val="center"/>
            <w:hideMark/>
          </w:tcPr>
          <w:p w14:paraId="394C550A" w14:textId="48CE74D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5.710.698.011</w:t>
            </w:r>
          </w:p>
        </w:tc>
      </w:tr>
      <w:tr w:rsidR="001C6CE7" w:rsidRPr="00BB448B" w14:paraId="3590CAA6"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06C65F6" w14:textId="78DA3B7F" w:rsidR="001C6CE7" w:rsidRPr="00BB448B" w:rsidRDefault="001C6CE7" w:rsidP="001C6CE7">
            <w:pPr>
              <w:jc w:val="center"/>
              <w:rPr>
                <w:color w:val="000000"/>
                <w:sz w:val="16"/>
                <w:szCs w:val="16"/>
              </w:rPr>
            </w:pPr>
            <w:r>
              <w:rPr>
                <w:color w:val="000000"/>
                <w:sz w:val="16"/>
                <w:szCs w:val="16"/>
              </w:rPr>
              <w:t>Mar</w:t>
            </w:r>
          </w:p>
        </w:tc>
        <w:tc>
          <w:tcPr>
            <w:tcW w:w="1008" w:type="dxa"/>
            <w:tcBorders>
              <w:top w:val="nil"/>
              <w:left w:val="nil"/>
              <w:bottom w:val="single" w:sz="8" w:space="0" w:color="000000"/>
              <w:right w:val="single" w:sz="8" w:space="0" w:color="000000"/>
            </w:tcBorders>
            <w:shd w:val="clear" w:color="auto" w:fill="auto"/>
            <w:noWrap/>
            <w:vAlign w:val="center"/>
            <w:hideMark/>
          </w:tcPr>
          <w:p w14:paraId="69906236" w14:textId="3B9AC48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2.205.684</w:t>
            </w:r>
          </w:p>
        </w:tc>
        <w:tc>
          <w:tcPr>
            <w:tcW w:w="850" w:type="dxa"/>
            <w:tcBorders>
              <w:top w:val="nil"/>
              <w:left w:val="nil"/>
              <w:bottom w:val="single" w:sz="8" w:space="0" w:color="000000"/>
              <w:right w:val="single" w:sz="8" w:space="0" w:color="000000"/>
            </w:tcBorders>
            <w:shd w:val="clear" w:color="auto" w:fill="auto"/>
            <w:noWrap/>
            <w:vAlign w:val="center"/>
            <w:hideMark/>
          </w:tcPr>
          <w:p w14:paraId="63149545" w14:textId="24FC35F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0,393%</w:t>
            </w:r>
          </w:p>
        </w:tc>
        <w:tc>
          <w:tcPr>
            <w:tcW w:w="1008" w:type="dxa"/>
            <w:tcBorders>
              <w:top w:val="nil"/>
              <w:left w:val="nil"/>
              <w:bottom w:val="single" w:sz="8" w:space="0" w:color="000000"/>
              <w:right w:val="single" w:sz="8" w:space="0" w:color="000000"/>
            </w:tcBorders>
            <w:shd w:val="clear" w:color="auto" w:fill="auto"/>
            <w:noWrap/>
            <w:vAlign w:val="center"/>
            <w:hideMark/>
          </w:tcPr>
          <w:p w14:paraId="27AF683C" w14:textId="403C867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2.621.580</w:t>
            </w:r>
          </w:p>
        </w:tc>
        <w:tc>
          <w:tcPr>
            <w:tcW w:w="879" w:type="dxa"/>
            <w:tcBorders>
              <w:top w:val="nil"/>
              <w:left w:val="nil"/>
              <w:bottom w:val="single" w:sz="8" w:space="0" w:color="000000"/>
              <w:right w:val="single" w:sz="8" w:space="0" w:color="000000"/>
            </w:tcBorders>
            <w:shd w:val="clear" w:color="auto" w:fill="auto"/>
            <w:noWrap/>
            <w:vAlign w:val="center"/>
            <w:hideMark/>
          </w:tcPr>
          <w:p w14:paraId="0F3E9C6B" w14:textId="372A901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0,200%</w:t>
            </w:r>
          </w:p>
        </w:tc>
        <w:tc>
          <w:tcPr>
            <w:tcW w:w="1008" w:type="dxa"/>
            <w:tcBorders>
              <w:top w:val="nil"/>
              <w:left w:val="nil"/>
              <w:bottom w:val="single" w:sz="8" w:space="0" w:color="000000"/>
              <w:right w:val="single" w:sz="8" w:space="0" w:color="000000"/>
            </w:tcBorders>
            <w:shd w:val="clear" w:color="auto" w:fill="auto"/>
            <w:noWrap/>
            <w:vAlign w:val="center"/>
            <w:hideMark/>
          </w:tcPr>
          <w:p w14:paraId="70036772" w14:textId="1CAC0DE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4.827.264</w:t>
            </w:r>
          </w:p>
        </w:tc>
        <w:tc>
          <w:tcPr>
            <w:tcW w:w="1025" w:type="dxa"/>
            <w:tcBorders>
              <w:top w:val="nil"/>
              <w:left w:val="nil"/>
              <w:bottom w:val="single" w:sz="8" w:space="0" w:color="000000"/>
              <w:right w:val="single" w:sz="8" w:space="0" w:color="000000"/>
            </w:tcBorders>
            <w:shd w:val="clear" w:color="auto" w:fill="auto"/>
            <w:noWrap/>
            <w:vAlign w:val="center"/>
            <w:hideMark/>
          </w:tcPr>
          <w:p w14:paraId="4DA4718E" w14:textId="1C718D6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13.863</w:t>
            </w:r>
          </w:p>
        </w:tc>
        <w:tc>
          <w:tcPr>
            <w:tcW w:w="2452" w:type="dxa"/>
            <w:tcBorders>
              <w:top w:val="nil"/>
              <w:left w:val="nil"/>
              <w:bottom w:val="single" w:sz="8" w:space="0" w:color="000000"/>
              <w:right w:val="single" w:sz="8" w:space="0" w:color="000000"/>
            </w:tcBorders>
            <w:shd w:val="clear" w:color="auto" w:fill="auto"/>
            <w:noWrap/>
            <w:vAlign w:val="center"/>
            <w:hideMark/>
          </w:tcPr>
          <w:p w14:paraId="38A53937" w14:textId="0D24CB8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5.726.713.862</w:t>
            </w:r>
          </w:p>
        </w:tc>
      </w:tr>
      <w:tr w:rsidR="001C6CE7" w:rsidRPr="00BB448B" w14:paraId="6C0EDD93"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EBB09B7" w14:textId="7185D3D4" w:rsidR="001C6CE7" w:rsidRPr="00BB448B" w:rsidRDefault="001C6CE7" w:rsidP="001C6CE7">
            <w:pPr>
              <w:jc w:val="center"/>
              <w:rPr>
                <w:color w:val="000000"/>
                <w:sz w:val="16"/>
                <w:szCs w:val="16"/>
              </w:rPr>
            </w:pPr>
            <w:r>
              <w:rPr>
                <w:color w:val="000000"/>
                <w:sz w:val="16"/>
                <w:szCs w:val="16"/>
              </w:rPr>
              <w:t>Abr</w:t>
            </w:r>
          </w:p>
        </w:tc>
        <w:tc>
          <w:tcPr>
            <w:tcW w:w="1008" w:type="dxa"/>
            <w:tcBorders>
              <w:top w:val="nil"/>
              <w:left w:val="nil"/>
              <w:bottom w:val="single" w:sz="8" w:space="0" w:color="000000"/>
              <w:right w:val="single" w:sz="8" w:space="0" w:color="000000"/>
            </w:tcBorders>
            <w:shd w:val="clear" w:color="auto" w:fill="auto"/>
            <w:noWrap/>
            <w:vAlign w:val="center"/>
            <w:hideMark/>
          </w:tcPr>
          <w:p w14:paraId="387068EE" w14:textId="79094DC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2.213.933</w:t>
            </w:r>
          </w:p>
        </w:tc>
        <w:tc>
          <w:tcPr>
            <w:tcW w:w="850" w:type="dxa"/>
            <w:tcBorders>
              <w:top w:val="nil"/>
              <w:left w:val="nil"/>
              <w:bottom w:val="single" w:sz="8" w:space="0" w:color="000000"/>
              <w:right w:val="single" w:sz="8" w:space="0" w:color="000000"/>
            </w:tcBorders>
            <w:shd w:val="clear" w:color="auto" w:fill="auto"/>
            <w:noWrap/>
            <w:vAlign w:val="center"/>
            <w:hideMark/>
          </w:tcPr>
          <w:p w14:paraId="4B7635D2" w14:textId="17EA773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0,374%</w:t>
            </w:r>
          </w:p>
        </w:tc>
        <w:tc>
          <w:tcPr>
            <w:tcW w:w="1008" w:type="dxa"/>
            <w:tcBorders>
              <w:top w:val="nil"/>
              <w:left w:val="nil"/>
              <w:bottom w:val="single" w:sz="8" w:space="0" w:color="000000"/>
              <w:right w:val="single" w:sz="8" w:space="0" w:color="000000"/>
            </w:tcBorders>
            <w:shd w:val="clear" w:color="auto" w:fill="auto"/>
            <w:noWrap/>
            <w:vAlign w:val="center"/>
            <w:hideMark/>
          </w:tcPr>
          <w:p w14:paraId="10FB9E72" w14:textId="1C5D0E1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2.626.825</w:t>
            </w:r>
          </w:p>
        </w:tc>
        <w:tc>
          <w:tcPr>
            <w:tcW w:w="879" w:type="dxa"/>
            <w:tcBorders>
              <w:top w:val="nil"/>
              <w:left w:val="nil"/>
              <w:bottom w:val="single" w:sz="8" w:space="0" w:color="000000"/>
              <w:right w:val="single" w:sz="8" w:space="0" w:color="000000"/>
            </w:tcBorders>
            <w:shd w:val="clear" w:color="auto" w:fill="auto"/>
            <w:noWrap/>
            <w:vAlign w:val="center"/>
            <w:hideMark/>
          </w:tcPr>
          <w:p w14:paraId="1FFA3722" w14:textId="62F0D8D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0,200%</w:t>
            </w:r>
          </w:p>
        </w:tc>
        <w:tc>
          <w:tcPr>
            <w:tcW w:w="1008" w:type="dxa"/>
            <w:tcBorders>
              <w:top w:val="nil"/>
              <w:left w:val="nil"/>
              <w:bottom w:val="single" w:sz="8" w:space="0" w:color="000000"/>
              <w:right w:val="single" w:sz="8" w:space="0" w:color="000000"/>
            </w:tcBorders>
            <w:shd w:val="clear" w:color="auto" w:fill="auto"/>
            <w:noWrap/>
            <w:vAlign w:val="center"/>
            <w:hideMark/>
          </w:tcPr>
          <w:p w14:paraId="5D21E446" w14:textId="29AEA6F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4.840.758</w:t>
            </w:r>
          </w:p>
        </w:tc>
        <w:tc>
          <w:tcPr>
            <w:tcW w:w="1025" w:type="dxa"/>
            <w:tcBorders>
              <w:top w:val="nil"/>
              <w:left w:val="nil"/>
              <w:bottom w:val="single" w:sz="8" w:space="0" w:color="000000"/>
              <w:right w:val="single" w:sz="8" w:space="0" w:color="000000"/>
            </w:tcBorders>
            <w:shd w:val="clear" w:color="auto" w:fill="auto"/>
            <w:noWrap/>
            <w:vAlign w:val="center"/>
            <w:hideMark/>
          </w:tcPr>
          <w:p w14:paraId="783F31DC" w14:textId="06D6AB7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13.494</w:t>
            </w:r>
          </w:p>
        </w:tc>
        <w:tc>
          <w:tcPr>
            <w:tcW w:w="2452" w:type="dxa"/>
            <w:tcBorders>
              <w:top w:val="nil"/>
              <w:left w:val="nil"/>
              <w:bottom w:val="single" w:sz="8" w:space="0" w:color="000000"/>
              <w:right w:val="single" w:sz="8" w:space="0" w:color="000000"/>
            </w:tcBorders>
            <w:shd w:val="clear" w:color="auto" w:fill="auto"/>
            <w:noWrap/>
            <w:vAlign w:val="center"/>
            <w:hideMark/>
          </w:tcPr>
          <w:p w14:paraId="2B68BC5C" w14:textId="06B1F71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5.742.433.527</w:t>
            </w:r>
          </w:p>
        </w:tc>
      </w:tr>
      <w:tr w:rsidR="001C6CE7" w:rsidRPr="00BB448B" w14:paraId="0605F1B1"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1574D89" w14:textId="6DED35C0" w:rsidR="001C6CE7" w:rsidRPr="00BB448B" w:rsidRDefault="001C6CE7" w:rsidP="001C6CE7">
            <w:pPr>
              <w:jc w:val="center"/>
              <w:rPr>
                <w:color w:val="000000"/>
                <w:sz w:val="16"/>
                <w:szCs w:val="16"/>
              </w:rPr>
            </w:pPr>
            <w:r>
              <w:rPr>
                <w:color w:val="000000"/>
                <w:sz w:val="16"/>
                <w:szCs w:val="16"/>
              </w:rPr>
              <w:t>Mai</w:t>
            </w:r>
          </w:p>
        </w:tc>
        <w:tc>
          <w:tcPr>
            <w:tcW w:w="1008" w:type="dxa"/>
            <w:tcBorders>
              <w:top w:val="nil"/>
              <w:left w:val="nil"/>
              <w:bottom w:val="single" w:sz="8" w:space="0" w:color="000000"/>
              <w:right w:val="single" w:sz="8" w:space="0" w:color="000000"/>
            </w:tcBorders>
            <w:shd w:val="clear" w:color="auto" w:fill="auto"/>
            <w:noWrap/>
            <w:vAlign w:val="center"/>
            <w:hideMark/>
          </w:tcPr>
          <w:p w14:paraId="5D46416E" w14:textId="2289439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2.220.717</w:t>
            </w:r>
          </w:p>
        </w:tc>
        <w:tc>
          <w:tcPr>
            <w:tcW w:w="850" w:type="dxa"/>
            <w:tcBorders>
              <w:top w:val="nil"/>
              <w:left w:val="nil"/>
              <w:bottom w:val="single" w:sz="8" w:space="0" w:color="000000"/>
              <w:right w:val="single" w:sz="8" w:space="0" w:color="000000"/>
            </w:tcBorders>
            <w:shd w:val="clear" w:color="auto" w:fill="auto"/>
            <w:noWrap/>
            <w:vAlign w:val="center"/>
            <w:hideMark/>
          </w:tcPr>
          <w:p w14:paraId="6B490FCB" w14:textId="3BF657F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0,306%</w:t>
            </w:r>
          </w:p>
        </w:tc>
        <w:tc>
          <w:tcPr>
            <w:tcW w:w="1008" w:type="dxa"/>
            <w:tcBorders>
              <w:top w:val="nil"/>
              <w:left w:val="nil"/>
              <w:bottom w:val="single" w:sz="8" w:space="0" w:color="000000"/>
              <w:right w:val="single" w:sz="8" w:space="0" w:color="000000"/>
            </w:tcBorders>
            <w:shd w:val="clear" w:color="auto" w:fill="auto"/>
            <w:noWrap/>
            <w:vAlign w:val="center"/>
            <w:hideMark/>
          </w:tcPr>
          <w:p w14:paraId="6CEFE218" w14:textId="38EAED5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2.631.186</w:t>
            </w:r>
          </w:p>
        </w:tc>
        <w:tc>
          <w:tcPr>
            <w:tcW w:w="879" w:type="dxa"/>
            <w:tcBorders>
              <w:top w:val="nil"/>
              <w:left w:val="nil"/>
              <w:bottom w:val="single" w:sz="8" w:space="0" w:color="000000"/>
              <w:right w:val="single" w:sz="8" w:space="0" w:color="000000"/>
            </w:tcBorders>
            <w:shd w:val="clear" w:color="auto" w:fill="auto"/>
            <w:noWrap/>
            <w:vAlign w:val="center"/>
            <w:hideMark/>
          </w:tcPr>
          <w:p w14:paraId="49C19C98" w14:textId="19322DE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0,166%</w:t>
            </w:r>
          </w:p>
        </w:tc>
        <w:tc>
          <w:tcPr>
            <w:tcW w:w="1008" w:type="dxa"/>
            <w:tcBorders>
              <w:top w:val="nil"/>
              <w:left w:val="nil"/>
              <w:bottom w:val="single" w:sz="8" w:space="0" w:color="000000"/>
              <w:right w:val="single" w:sz="8" w:space="0" w:color="000000"/>
            </w:tcBorders>
            <w:shd w:val="clear" w:color="auto" w:fill="auto"/>
            <w:noWrap/>
            <w:vAlign w:val="center"/>
            <w:hideMark/>
          </w:tcPr>
          <w:p w14:paraId="23A14006" w14:textId="66CB838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4.851.903</w:t>
            </w:r>
          </w:p>
        </w:tc>
        <w:tc>
          <w:tcPr>
            <w:tcW w:w="1025" w:type="dxa"/>
            <w:tcBorders>
              <w:top w:val="nil"/>
              <w:left w:val="nil"/>
              <w:bottom w:val="single" w:sz="8" w:space="0" w:color="000000"/>
              <w:right w:val="single" w:sz="8" w:space="0" w:color="000000"/>
            </w:tcBorders>
            <w:shd w:val="clear" w:color="auto" w:fill="auto"/>
            <w:noWrap/>
            <w:vAlign w:val="center"/>
            <w:hideMark/>
          </w:tcPr>
          <w:p w14:paraId="7C21E09F" w14:textId="399982E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11.145</w:t>
            </w:r>
          </w:p>
        </w:tc>
        <w:tc>
          <w:tcPr>
            <w:tcW w:w="2452" w:type="dxa"/>
            <w:tcBorders>
              <w:top w:val="nil"/>
              <w:left w:val="nil"/>
              <w:bottom w:val="single" w:sz="8" w:space="0" w:color="000000"/>
              <w:right w:val="single" w:sz="8" w:space="0" w:color="000000"/>
            </w:tcBorders>
            <w:shd w:val="clear" w:color="auto" w:fill="auto"/>
            <w:noWrap/>
            <w:vAlign w:val="center"/>
            <w:hideMark/>
          </w:tcPr>
          <w:p w14:paraId="3AB327AD" w14:textId="024E380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5.772.299.820</w:t>
            </w:r>
          </w:p>
        </w:tc>
      </w:tr>
      <w:tr w:rsidR="001C6CE7" w:rsidRPr="00BB448B" w14:paraId="03AE7806"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D15BE9C" w14:textId="79B76C89" w:rsidR="001C6CE7" w:rsidRPr="00BB448B" w:rsidRDefault="001C6CE7" w:rsidP="001C6CE7">
            <w:pPr>
              <w:jc w:val="center"/>
              <w:rPr>
                <w:color w:val="000000"/>
                <w:sz w:val="16"/>
                <w:szCs w:val="16"/>
              </w:rPr>
            </w:pPr>
            <w:r>
              <w:rPr>
                <w:color w:val="000000"/>
                <w:sz w:val="16"/>
                <w:szCs w:val="16"/>
              </w:rPr>
              <w:t>Jun</w:t>
            </w:r>
          </w:p>
        </w:tc>
        <w:tc>
          <w:tcPr>
            <w:tcW w:w="1008" w:type="dxa"/>
            <w:tcBorders>
              <w:top w:val="nil"/>
              <w:left w:val="nil"/>
              <w:bottom w:val="single" w:sz="8" w:space="0" w:color="000000"/>
              <w:right w:val="single" w:sz="8" w:space="0" w:color="000000"/>
            </w:tcBorders>
            <w:shd w:val="clear" w:color="auto" w:fill="auto"/>
            <w:noWrap/>
            <w:vAlign w:val="center"/>
            <w:hideMark/>
          </w:tcPr>
          <w:p w14:paraId="363E4010" w14:textId="7CCE7FC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2.223.725</w:t>
            </w:r>
          </w:p>
        </w:tc>
        <w:tc>
          <w:tcPr>
            <w:tcW w:w="850" w:type="dxa"/>
            <w:tcBorders>
              <w:top w:val="nil"/>
              <w:left w:val="nil"/>
              <w:bottom w:val="single" w:sz="8" w:space="0" w:color="000000"/>
              <w:right w:val="single" w:sz="8" w:space="0" w:color="000000"/>
            </w:tcBorders>
            <w:shd w:val="clear" w:color="auto" w:fill="auto"/>
            <w:noWrap/>
            <w:vAlign w:val="center"/>
            <w:hideMark/>
          </w:tcPr>
          <w:p w14:paraId="0D2C740B" w14:textId="1F5BEAF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0,135%</w:t>
            </w:r>
          </w:p>
        </w:tc>
        <w:tc>
          <w:tcPr>
            <w:tcW w:w="1008" w:type="dxa"/>
            <w:tcBorders>
              <w:top w:val="nil"/>
              <w:left w:val="nil"/>
              <w:bottom w:val="single" w:sz="8" w:space="0" w:color="000000"/>
              <w:right w:val="single" w:sz="8" w:space="0" w:color="000000"/>
            </w:tcBorders>
            <w:shd w:val="clear" w:color="auto" w:fill="auto"/>
            <w:noWrap/>
            <w:vAlign w:val="center"/>
            <w:hideMark/>
          </w:tcPr>
          <w:p w14:paraId="7D6C6F62" w14:textId="1345ED4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2.636.703</w:t>
            </w:r>
          </w:p>
        </w:tc>
        <w:tc>
          <w:tcPr>
            <w:tcW w:w="879" w:type="dxa"/>
            <w:tcBorders>
              <w:top w:val="nil"/>
              <w:left w:val="nil"/>
              <w:bottom w:val="single" w:sz="8" w:space="0" w:color="000000"/>
              <w:right w:val="single" w:sz="8" w:space="0" w:color="000000"/>
            </w:tcBorders>
            <w:shd w:val="clear" w:color="auto" w:fill="auto"/>
            <w:noWrap/>
            <w:vAlign w:val="center"/>
            <w:hideMark/>
          </w:tcPr>
          <w:p w14:paraId="43F9F4F1" w14:textId="0793CE9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0,210%</w:t>
            </w:r>
          </w:p>
        </w:tc>
        <w:tc>
          <w:tcPr>
            <w:tcW w:w="1008" w:type="dxa"/>
            <w:tcBorders>
              <w:top w:val="nil"/>
              <w:left w:val="nil"/>
              <w:bottom w:val="single" w:sz="8" w:space="0" w:color="000000"/>
              <w:right w:val="single" w:sz="8" w:space="0" w:color="000000"/>
            </w:tcBorders>
            <w:shd w:val="clear" w:color="auto" w:fill="auto"/>
            <w:noWrap/>
            <w:vAlign w:val="center"/>
            <w:hideMark/>
          </w:tcPr>
          <w:p w14:paraId="6736A295" w14:textId="55E06B4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4.860.428</w:t>
            </w:r>
          </w:p>
        </w:tc>
        <w:tc>
          <w:tcPr>
            <w:tcW w:w="1025" w:type="dxa"/>
            <w:tcBorders>
              <w:top w:val="nil"/>
              <w:left w:val="nil"/>
              <w:bottom w:val="single" w:sz="8" w:space="0" w:color="000000"/>
              <w:right w:val="single" w:sz="8" w:space="0" w:color="000000"/>
            </w:tcBorders>
            <w:shd w:val="clear" w:color="auto" w:fill="auto"/>
            <w:noWrap/>
            <w:vAlign w:val="center"/>
            <w:hideMark/>
          </w:tcPr>
          <w:p w14:paraId="36081096" w14:textId="7299734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8.525</w:t>
            </w:r>
          </w:p>
        </w:tc>
        <w:tc>
          <w:tcPr>
            <w:tcW w:w="2452" w:type="dxa"/>
            <w:tcBorders>
              <w:top w:val="nil"/>
              <w:left w:val="nil"/>
              <w:bottom w:val="single" w:sz="8" w:space="0" w:color="000000"/>
              <w:right w:val="single" w:sz="8" w:space="0" w:color="000000"/>
            </w:tcBorders>
            <w:shd w:val="clear" w:color="auto" w:fill="auto"/>
            <w:noWrap/>
            <w:vAlign w:val="center"/>
            <w:hideMark/>
          </w:tcPr>
          <w:p w14:paraId="6E7117E4" w14:textId="7BE682E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5.781.836.659</w:t>
            </w:r>
          </w:p>
        </w:tc>
      </w:tr>
      <w:tr w:rsidR="001C6CE7" w:rsidRPr="00BB448B" w14:paraId="78B7099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73F2AC3" w14:textId="0DEDF7A5" w:rsidR="001C6CE7" w:rsidRPr="00BB448B" w:rsidRDefault="001C6CE7" w:rsidP="001C6CE7">
            <w:pPr>
              <w:jc w:val="center"/>
              <w:rPr>
                <w:color w:val="000000"/>
                <w:sz w:val="16"/>
                <w:szCs w:val="16"/>
              </w:rPr>
            </w:pPr>
            <w:r>
              <w:rPr>
                <w:color w:val="000000"/>
                <w:sz w:val="16"/>
                <w:szCs w:val="16"/>
              </w:rPr>
              <w:t>Jul</w:t>
            </w:r>
          </w:p>
        </w:tc>
        <w:tc>
          <w:tcPr>
            <w:tcW w:w="1008" w:type="dxa"/>
            <w:tcBorders>
              <w:top w:val="nil"/>
              <w:left w:val="nil"/>
              <w:bottom w:val="single" w:sz="8" w:space="0" w:color="000000"/>
              <w:right w:val="single" w:sz="8" w:space="0" w:color="000000"/>
            </w:tcBorders>
            <w:shd w:val="clear" w:color="auto" w:fill="auto"/>
            <w:noWrap/>
            <w:vAlign w:val="center"/>
            <w:hideMark/>
          </w:tcPr>
          <w:p w14:paraId="2D58579A" w14:textId="714E5D6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2.224.942</w:t>
            </w:r>
          </w:p>
        </w:tc>
        <w:tc>
          <w:tcPr>
            <w:tcW w:w="850" w:type="dxa"/>
            <w:tcBorders>
              <w:top w:val="nil"/>
              <w:left w:val="nil"/>
              <w:bottom w:val="single" w:sz="8" w:space="0" w:color="000000"/>
              <w:right w:val="single" w:sz="8" w:space="0" w:color="000000"/>
            </w:tcBorders>
            <w:shd w:val="clear" w:color="auto" w:fill="auto"/>
            <w:noWrap/>
            <w:vAlign w:val="center"/>
            <w:hideMark/>
          </w:tcPr>
          <w:p w14:paraId="312583D7" w14:textId="7ECD67D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0,055%</w:t>
            </w:r>
          </w:p>
        </w:tc>
        <w:tc>
          <w:tcPr>
            <w:tcW w:w="1008" w:type="dxa"/>
            <w:tcBorders>
              <w:top w:val="nil"/>
              <w:left w:val="nil"/>
              <w:bottom w:val="single" w:sz="8" w:space="0" w:color="000000"/>
              <w:right w:val="single" w:sz="8" w:space="0" w:color="000000"/>
            </w:tcBorders>
            <w:shd w:val="clear" w:color="auto" w:fill="auto"/>
            <w:noWrap/>
            <w:vAlign w:val="center"/>
            <w:hideMark/>
          </w:tcPr>
          <w:p w14:paraId="073FA13B" w14:textId="293BB04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2.639.861</w:t>
            </w:r>
          </w:p>
        </w:tc>
        <w:tc>
          <w:tcPr>
            <w:tcW w:w="879" w:type="dxa"/>
            <w:tcBorders>
              <w:top w:val="nil"/>
              <w:left w:val="nil"/>
              <w:bottom w:val="single" w:sz="8" w:space="0" w:color="000000"/>
              <w:right w:val="single" w:sz="8" w:space="0" w:color="000000"/>
            </w:tcBorders>
            <w:shd w:val="clear" w:color="auto" w:fill="auto"/>
            <w:noWrap/>
            <w:vAlign w:val="center"/>
            <w:hideMark/>
          </w:tcPr>
          <w:p w14:paraId="2F190AE8" w14:textId="58F07A6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0,120%</w:t>
            </w:r>
          </w:p>
        </w:tc>
        <w:tc>
          <w:tcPr>
            <w:tcW w:w="1008" w:type="dxa"/>
            <w:tcBorders>
              <w:top w:val="nil"/>
              <w:left w:val="nil"/>
              <w:bottom w:val="single" w:sz="8" w:space="0" w:color="000000"/>
              <w:right w:val="single" w:sz="8" w:space="0" w:color="000000"/>
            </w:tcBorders>
            <w:shd w:val="clear" w:color="auto" w:fill="auto"/>
            <w:noWrap/>
            <w:vAlign w:val="center"/>
            <w:hideMark/>
          </w:tcPr>
          <w:p w14:paraId="6EC44224" w14:textId="78D6224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4.864.804</w:t>
            </w:r>
          </w:p>
        </w:tc>
        <w:tc>
          <w:tcPr>
            <w:tcW w:w="1025" w:type="dxa"/>
            <w:tcBorders>
              <w:top w:val="nil"/>
              <w:left w:val="nil"/>
              <w:bottom w:val="single" w:sz="8" w:space="0" w:color="000000"/>
              <w:right w:val="single" w:sz="8" w:space="0" w:color="000000"/>
            </w:tcBorders>
            <w:shd w:val="clear" w:color="auto" w:fill="auto"/>
            <w:noWrap/>
            <w:vAlign w:val="center"/>
            <w:hideMark/>
          </w:tcPr>
          <w:p w14:paraId="7A2A5370" w14:textId="78D4D86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4.376</w:t>
            </w:r>
          </w:p>
        </w:tc>
        <w:tc>
          <w:tcPr>
            <w:tcW w:w="2452" w:type="dxa"/>
            <w:tcBorders>
              <w:top w:val="nil"/>
              <w:left w:val="nil"/>
              <w:bottom w:val="single" w:sz="8" w:space="0" w:color="000000"/>
              <w:right w:val="single" w:sz="8" w:space="0" w:color="000000"/>
            </w:tcBorders>
            <w:shd w:val="clear" w:color="auto" w:fill="auto"/>
            <w:noWrap/>
            <w:vAlign w:val="center"/>
            <w:hideMark/>
          </w:tcPr>
          <w:p w14:paraId="44CFF356" w14:textId="6F6A9D8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5.772.351.220</w:t>
            </w:r>
          </w:p>
        </w:tc>
      </w:tr>
      <w:tr w:rsidR="001C6CE7" w:rsidRPr="00BB448B" w14:paraId="17B8BD7B"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0F921BC" w14:textId="15442CED" w:rsidR="001C6CE7" w:rsidRPr="00BB448B" w:rsidRDefault="001C6CE7" w:rsidP="001C6CE7">
            <w:pPr>
              <w:jc w:val="center"/>
              <w:rPr>
                <w:color w:val="000000"/>
                <w:sz w:val="16"/>
                <w:szCs w:val="16"/>
              </w:rPr>
            </w:pPr>
            <w:r>
              <w:rPr>
                <w:color w:val="000000"/>
                <w:sz w:val="16"/>
                <w:szCs w:val="16"/>
              </w:rPr>
              <w:t>Ago</w:t>
            </w:r>
          </w:p>
        </w:tc>
        <w:tc>
          <w:tcPr>
            <w:tcW w:w="1008" w:type="dxa"/>
            <w:tcBorders>
              <w:top w:val="nil"/>
              <w:left w:val="nil"/>
              <w:bottom w:val="single" w:sz="8" w:space="0" w:color="000000"/>
              <w:right w:val="single" w:sz="8" w:space="0" w:color="000000"/>
            </w:tcBorders>
            <w:shd w:val="clear" w:color="auto" w:fill="auto"/>
            <w:noWrap/>
            <w:vAlign w:val="center"/>
            <w:hideMark/>
          </w:tcPr>
          <w:p w14:paraId="108FDE46" w14:textId="7D778FB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2.228.661</w:t>
            </w:r>
          </w:p>
        </w:tc>
        <w:tc>
          <w:tcPr>
            <w:tcW w:w="850" w:type="dxa"/>
            <w:tcBorders>
              <w:top w:val="nil"/>
              <w:left w:val="nil"/>
              <w:bottom w:val="single" w:sz="8" w:space="0" w:color="000000"/>
              <w:right w:val="single" w:sz="8" w:space="0" w:color="000000"/>
            </w:tcBorders>
            <w:shd w:val="clear" w:color="auto" w:fill="auto"/>
            <w:noWrap/>
            <w:vAlign w:val="center"/>
            <w:hideMark/>
          </w:tcPr>
          <w:p w14:paraId="7A4EE703" w14:textId="76FF0CE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0,167%</w:t>
            </w:r>
          </w:p>
        </w:tc>
        <w:tc>
          <w:tcPr>
            <w:tcW w:w="1008" w:type="dxa"/>
            <w:tcBorders>
              <w:top w:val="nil"/>
              <w:left w:val="nil"/>
              <w:bottom w:val="single" w:sz="8" w:space="0" w:color="000000"/>
              <w:right w:val="single" w:sz="8" w:space="0" w:color="000000"/>
            </w:tcBorders>
            <w:shd w:val="clear" w:color="auto" w:fill="auto"/>
            <w:noWrap/>
            <w:vAlign w:val="center"/>
            <w:hideMark/>
          </w:tcPr>
          <w:p w14:paraId="40015826" w14:textId="1761A27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2.646.220</w:t>
            </w:r>
          </w:p>
        </w:tc>
        <w:tc>
          <w:tcPr>
            <w:tcW w:w="879" w:type="dxa"/>
            <w:tcBorders>
              <w:top w:val="nil"/>
              <w:left w:val="nil"/>
              <w:bottom w:val="single" w:sz="8" w:space="0" w:color="000000"/>
              <w:right w:val="single" w:sz="8" w:space="0" w:color="000000"/>
            </w:tcBorders>
            <w:shd w:val="clear" w:color="auto" w:fill="auto"/>
            <w:noWrap/>
            <w:vAlign w:val="center"/>
            <w:hideMark/>
          </w:tcPr>
          <w:p w14:paraId="0E9F7F9A" w14:textId="41BBDE2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0,241%</w:t>
            </w:r>
          </w:p>
        </w:tc>
        <w:tc>
          <w:tcPr>
            <w:tcW w:w="1008" w:type="dxa"/>
            <w:tcBorders>
              <w:top w:val="nil"/>
              <w:left w:val="nil"/>
              <w:bottom w:val="single" w:sz="8" w:space="0" w:color="000000"/>
              <w:right w:val="single" w:sz="8" w:space="0" w:color="000000"/>
            </w:tcBorders>
            <w:shd w:val="clear" w:color="auto" w:fill="auto"/>
            <w:noWrap/>
            <w:vAlign w:val="center"/>
            <w:hideMark/>
          </w:tcPr>
          <w:p w14:paraId="17EEE99A" w14:textId="133BAD4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4.874.881</w:t>
            </w:r>
          </w:p>
        </w:tc>
        <w:tc>
          <w:tcPr>
            <w:tcW w:w="1025" w:type="dxa"/>
            <w:tcBorders>
              <w:top w:val="nil"/>
              <w:left w:val="nil"/>
              <w:bottom w:val="single" w:sz="8" w:space="0" w:color="000000"/>
              <w:right w:val="single" w:sz="8" w:space="0" w:color="000000"/>
            </w:tcBorders>
            <w:shd w:val="clear" w:color="auto" w:fill="auto"/>
            <w:noWrap/>
            <w:vAlign w:val="center"/>
            <w:hideMark/>
          </w:tcPr>
          <w:p w14:paraId="43846454" w14:textId="30E2708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10.077</w:t>
            </w:r>
          </w:p>
        </w:tc>
        <w:tc>
          <w:tcPr>
            <w:tcW w:w="2452" w:type="dxa"/>
            <w:tcBorders>
              <w:top w:val="nil"/>
              <w:left w:val="nil"/>
              <w:bottom w:val="single" w:sz="8" w:space="0" w:color="000000"/>
              <w:right w:val="single" w:sz="8" w:space="0" w:color="000000"/>
            </w:tcBorders>
            <w:shd w:val="clear" w:color="auto" w:fill="auto"/>
            <w:noWrap/>
            <w:vAlign w:val="center"/>
            <w:hideMark/>
          </w:tcPr>
          <w:p w14:paraId="4909CAE0" w14:textId="2AEADA5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5.784.002.396</w:t>
            </w:r>
          </w:p>
        </w:tc>
      </w:tr>
      <w:tr w:rsidR="001C6CE7" w:rsidRPr="00BB448B" w14:paraId="0C8274B3"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549E3D0" w14:textId="7A4B954E" w:rsidR="001C6CE7" w:rsidRPr="00BB448B" w:rsidRDefault="001C6CE7" w:rsidP="001C6CE7">
            <w:pPr>
              <w:jc w:val="center"/>
              <w:rPr>
                <w:color w:val="000000"/>
                <w:sz w:val="16"/>
                <w:szCs w:val="16"/>
              </w:rPr>
            </w:pPr>
            <w:r>
              <w:rPr>
                <w:color w:val="000000"/>
                <w:sz w:val="16"/>
                <w:szCs w:val="16"/>
              </w:rPr>
              <w:t>Set</w:t>
            </w:r>
          </w:p>
        </w:tc>
        <w:tc>
          <w:tcPr>
            <w:tcW w:w="1008" w:type="dxa"/>
            <w:tcBorders>
              <w:top w:val="nil"/>
              <w:left w:val="nil"/>
              <w:bottom w:val="single" w:sz="8" w:space="0" w:color="000000"/>
              <w:right w:val="single" w:sz="8" w:space="0" w:color="000000"/>
            </w:tcBorders>
            <w:shd w:val="clear" w:color="auto" w:fill="auto"/>
            <w:noWrap/>
            <w:vAlign w:val="center"/>
            <w:hideMark/>
          </w:tcPr>
          <w:p w14:paraId="1EB56B05" w14:textId="1C41997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2.232.242</w:t>
            </w:r>
          </w:p>
        </w:tc>
        <w:tc>
          <w:tcPr>
            <w:tcW w:w="850" w:type="dxa"/>
            <w:tcBorders>
              <w:top w:val="nil"/>
              <w:left w:val="nil"/>
              <w:bottom w:val="single" w:sz="8" w:space="0" w:color="000000"/>
              <w:right w:val="single" w:sz="8" w:space="0" w:color="000000"/>
            </w:tcBorders>
            <w:shd w:val="clear" w:color="auto" w:fill="auto"/>
            <w:noWrap/>
            <w:vAlign w:val="center"/>
            <w:hideMark/>
          </w:tcPr>
          <w:p w14:paraId="30D76B18" w14:textId="5EF78B9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0,161%</w:t>
            </w:r>
          </w:p>
        </w:tc>
        <w:tc>
          <w:tcPr>
            <w:tcW w:w="1008" w:type="dxa"/>
            <w:tcBorders>
              <w:top w:val="nil"/>
              <w:left w:val="nil"/>
              <w:bottom w:val="single" w:sz="8" w:space="0" w:color="000000"/>
              <w:right w:val="single" w:sz="8" w:space="0" w:color="000000"/>
            </w:tcBorders>
            <w:shd w:val="clear" w:color="auto" w:fill="auto"/>
            <w:noWrap/>
            <w:vAlign w:val="center"/>
            <w:hideMark/>
          </w:tcPr>
          <w:p w14:paraId="53344E1C" w14:textId="52A6551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2.651.698</w:t>
            </w:r>
          </w:p>
        </w:tc>
        <w:tc>
          <w:tcPr>
            <w:tcW w:w="879" w:type="dxa"/>
            <w:tcBorders>
              <w:top w:val="nil"/>
              <w:left w:val="nil"/>
              <w:bottom w:val="single" w:sz="8" w:space="0" w:color="000000"/>
              <w:right w:val="single" w:sz="8" w:space="0" w:color="000000"/>
            </w:tcBorders>
            <w:shd w:val="clear" w:color="auto" w:fill="auto"/>
            <w:noWrap/>
            <w:vAlign w:val="center"/>
            <w:hideMark/>
          </w:tcPr>
          <w:p w14:paraId="18A57293" w14:textId="02F6065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0,207%</w:t>
            </w:r>
          </w:p>
        </w:tc>
        <w:tc>
          <w:tcPr>
            <w:tcW w:w="1008" w:type="dxa"/>
            <w:tcBorders>
              <w:top w:val="nil"/>
              <w:left w:val="nil"/>
              <w:bottom w:val="single" w:sz="8" w:space="0" w:color="000000"/>
              <w:right w:val="single" w:sz="8" w:space="0" w:color="000000"/>
            </w:tcBorders>
            <w:shd w:val="clear" w:color="auto" w:fill="auto"/>
            <w:noWrap/>
            <w:vAlign w:val="center"/>
            <w:hideMark/>
          </w:tcPr>
          <w:p w14:paraId="1E29222F" w14:textId="44024A2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4.883.941</w:t>
            </w:r>
          </w:p>
        </w:tc>
        <w:tc>
          <w:tcPr>
            <w:tcW w:w="1025" w:type="dxa"/>
            <w:tcBorders>
              <w:top w:val="nil"/>
              <w:left w:val="nil"/>
              <w:bottom w:val="single" w:sz="8" w:space="0" w:color="000000"/>
              <w:right w:val="single" w:sz="8" w:space="0" w:color="000000"/>
            </w:tcBorders>
            <w:shd w:val="clear" w:color="auto" w:fill="auto"/>
            <w:noWrap/>
            <w:vAlign w:val="center"/>
            <w:hideMark/>
          </w:tcPr>
          <w:p w14:paraId="2B112211" w14:textId="1E31B13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9.060</w:t>
            </w:r>
          </w:p>
        </w:tc>
        <w:tc>
          <w:tcPr>
            <w:tcW w:w="2452" w:type="dxa"/>
            <w:tcBorders>
              <w:top w:val="nil"/>
              <w:left w:val="nil"/>
              <w:bottom w:val="single" w:sz="8" w:space="0" w:color="000000"/>
              <w:right w:val="single" w:sz="8" w:space="0" w:color="000000"/>
            </w:tcBorders>
            <w:shd w:val="clear" w:color="auto" w:fill="auto"/>
            <w:noWrap/>
            <w:vAlign w:val="center"/>
            <w:hideMark/>
          </w:tcPr>
          <w:p w14:paraId="4B54BA78" w14:textId="616A0E2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5.794.505.307</w:t>
            </w:r>
          </w:p>
        </w:tc>
      </w:tr>
      <w:tr w:rsidR="001C6CE7" w:rsidRPr="00BB448B" w14:paraId="417E6E3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3C3A81C" w14:textId="08D23E0F" w:rsidR="001C6CE7" w:rsidRPr="00BB448B" w:rsidRDefault="001C6CE7" w:rsidP="001C6CE7">
            <w:pPr>
              <w:jc w:val="center"/>
              <w:rPr>
                <w:color w:val="000000"/>
                <w:sz w:val="16"/>
                <w:szCs w:val="16"/>
              </w:rPr>
            </w:pPr>
            <w:r>
              <w:rPr>
                <w:color w:val="000000"/>
                <w:sz w:val="16"/>
                <w:szCs w:val="16"/>
              </w:rPr>
              <w:t>Out</w:t>
            </w:r>
          </w:p>
        </w:tc>
        <w:tc>
          <w:tcPr>
            <w:tcW w:w="1008" w:type="dxa"/>
            <w:tcBorders>
              <w:top w:val="nil"/>
              <w:left w:val="nil"/>
              <w:bottom w:val="single" w:sz="8" w:space="0" w:color="000000"/>
              <w:right w:val="single" w:sz="8" w:space="0" w:color="000000"/>
            </w:tcBorders>
            <w:shd w:val="clear" w:color="auto" w:fill="auto"/>
            <w:noWrap/>
            <w:vAlign w:val="center"/>
            <w:hideMark/>
          </w:tcPr>
          <w:p w14:paraId="0414ECAD" w14:textId="10CA121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2.235.604</w:t>
            </w:r>
          </w:p>
        </w:tc>
        <w:tc>
          <w:tcPr>
            <w:tcW w:w="850" w:type="dxa"/>
            <w:tcBorders>
              <w:top w:val="nil"/>
              <w:left w:val="nil"/>
              <w:bottom w:val="single" w:sz="8" w:space="0" w:color="000000"/>
              <w:right w:val="single" w:sz="8" w:space="0" w:color="000000"/>
            </w:tcBorders>
            <w:shd w:val="clear" w:color="auto" w:fill="auto"/>
            <w:noWrap/>
            <w:vAlign w:val="center"/>
            <w:hideMark/>
          </w:tcPr>
          <w:p w14:paraId="31C86CA9" w14:textId="2CF9CB9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0,151%</w:t>
            </w:r>
          </w:p>
        </w:tc>
        <w:tc>
          <w:tcPr>
            <w:tcW w:w="1008" w:type="dxa"/>
            <w:tcBorders>
              <w:top w:val="nil"/>
              <w:left w:val="nil"/>
              <w:bottom w:val="single" w:sz="8" w:space="0" w:color="000000"/>
              <w:right w:val="single" w:sz="8" w:space="0" w:color="000000"/>
            </w:tcBorders>
            <w:shd w:val="clear" w:color="auto" w:fill="auto"/>
            <w:noWrap/>
            <w:vAlign w:val="center"/>
            <w:hideMark/>
          </w:tcPr>
          <w:p w14:paraId="70FD51A1" w14:textId="1912E26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2.657.037</w:t>
            </w:r>
          </w:p>
        </w:tc>
        <w:tc>
          <w:tcPr>
            <w:tcW w:w="879" w:type="dxa"/>
            <w:tcBorders>
              <w:top w:val="nil"/>
              <w:left w:val="nil"/>
              <w:bottom w:val="single" w:sz="8" w:space="0" w:color="000000"/>
              <w:right w:val="single" w:sz="8" w:space="0" w:color="000000"/>
            </w:tcBorders>
            <w:shd w:val="clear" w:color="auto" w:fill="auto"/>
            <w:noWrap/>
            <w:vAlign w:val="center"/>
            <w:hideMark/>
          </w:tcPr>
          <w:p w14:paraId="41317D35" w14:textId="5844C96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0,201%</w:t>
            </w:r>
          </w:p>
        </w:tc>
        <w:tc>
          <w:tcPr>
            <w:tcW w:w="1008" w:type="dxa"/>
            <w:tcBorders>
              <w:top w:val="nil"/>
              <w:left w:val="nil"/>
              <w:bottom w:val="single" w:sz="8" w:space="0" w:color="000000"/>
              <w:right w:val="single" w:sz="8" w:space="0" w:color="000000"/>
            </w:tcBorders>
            <w:shd w:val="clear" w:color="auto" w:fill="auto"/>
            <w:noWrap/>
            <w:vAlign w:val="center"/>
            <w:hideMark/>
          </w:tcPr>
          <w:p w14:paraId="229D2D80" w14:textId="2469062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4.892.642</w:t>
            </w:r>
          </w:p>
        </w:tc>
        <w:tc>
          <w:tcPr>
            <w:tcW w:w="1025" w:type="dxa"/>
            <w:tcBorders>
              <w:top w:val="nil"/>
              <w:left w:val="nil"/>
              <w:bottom w:val="single" w:sz="8" w:space="0" w:color="000000"/>
              <w:right w:val="single" w:sz="8" w:space="0" w:color="000000"/>
            </w:tcBorders>
            <w:shd w:val="clear" w:color="auto" w:fill="auto"/>
            <w:noWrap/>
            <w:vAlign w:val="center"/>
            <w:hideMark/>
          </w:tcPr>
          <w:p w14:paraId="02E759C6" w14:textId="39878E8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8.701</w:t>
            </w:r>
          </w:p>
        </w:tc>
        <w:tc>
          <w:tcPr>
            <w:tcW w:w="2452" w:type="dxa"/>
            <w:tcBorders>
              <w:top w:val="nil"/>
              <w:left w:val="nil"/>
              <w:bottom w:val="single" w:sz="8" w:space="0" w:color="000000"/>
              <w:right w:val="single" w:sz="8" w:space="0" w:color="000000"/>
            </w:tcBorders>
            <w:shd w:val="clear" w:color="auto" w:fill="auto"/>
            <w:noWrap/>
            <w:vAlign w:val="center"/>
            <w:hideMark/>
          </w:tcPr>
          <w:p w14:paraId="006BC558" w14:textId="683CC0C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5.805.021.003</w:t>
            </w:r>
          </w:p>
        </w:tc>
      </w:tr>
      <w:tr w:rsidR="001C6CE7" w:rsidRPr="00BB448B" w14:paraId="71FA53B3"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A578CD2" w14:textId="27048C1D" w:rsidR="001C6CE7" w:rsidRPr="00BB448B" w:rsidRDefault="001C6CE7" w:rsidP="001C6CE7">
            <w:pPr>
              <w:jc w:val="center"/>
              <w:rPr>
                <w:color w:val="000000"/>
                <w:sz w:val="16"/>
                <w:szCs w:val="16"/>
              </w:rPr>
            </w:pPr>
            <w:r>
              <w:rPr>
                <w:color w:val="000000"/>
                <w:sz w:val="16"/>
                <w:szCs w:val="16"/>
              </w:rPr>
              <w:t>Nov</w:t>
            </w:r>
          </w:p>
        </w:tc>
        <w:tc>
          <w:tcPr>
            <w:tcW w:w="1008" w:type="dxa"/>
            <w:tcBorders>
              <w:top w:val="nil"/>
              <w:left w:val="nil"/>
              <w:bottom w:val="single" w:sz="8" w:space="0" w:color="000000"/>
              <w:right w:val="single" w:sz="8" w:space="0" w:color="000000"/>
            </w:tcBorders>
            <w:shd w:val="clear" w:color="auto" w:fill="auto"/>
            <w:noWrap/>
            <w:vAlign w:val="center"/>
            <w:hideMark/>
          </w:tcPr>
          <w:p w14:paraId="7BC20E48" w14:textId="6B7B7B2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2.239.800</w:t>
            </w:r>
          </w:p>
        </w:tc>
        <w:tc>
          <w:tcPr>
            <w:tcW w:w="850" w:type="dxa"/>
            <w:tcBorders>
              <w:top w:val="nil"/>
              <w:left w:val="nil"/>
              <w:bottom w:val="single" w:sz="8" w:space="0" w:color="000000"/>
              <w:right w:val="single" w:sz="8" w:space="0" w:color="000000"/>
            </w:tcBorders>
            <w:shd w:val="clear" w:color="auto" w:fill="auto"/>
            <w:noWrap/>
            <w:vAlign w:val="center"/>
            <w:hideMark/>
          </w:tcPr>
          <w:p w14:paraId="5EAAD09F" w14:textId="28F8770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0,188%</w:t>
            </w:r>
          </w:p>
        </w:tc>
        <w:tc>
          <w:tcPr>
            <w:tcW w:w="1008" w:type="dxa"/>
            <w:tcBorders>
              <w:top w:val="nil"/>
              <w:left w:val="nil"/>
              <w:bottom w:val="single" w:sz="8" w:space="0" w:color="000000"/>
              <w:right w:val="single" w:sz="8" w:space="0" w:color="000000"/>
            </w:tcBorders>
            <w:shd w:val="clear" w:color="auto" w:fill="auto"/>
            <w:noWrap/>
            <w:vAlign w:val="center"/>
            <w:hideMark/>
          </w:tcPr>
          <w:p w14:paraId="5A125653" w14:textId="0667693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2.663.064</w:t>
            </w:r>
          </w:p>
        </w:tc>
        <w:tc>
          <w:tcPr>
            <w:tcW w:w="879" w:type="dxa"/>
            <w:tcBorders>
              <w:top w:val="nil"/>
              <w:left w:val="nil"/>
              <w:bottom w:val="single" w:sz="8" w:space="0" w:color="000000"/>
              <w:right w:val="single" w:sz="8" w:space="0" w:color="000000"/>
            </w:tcBorders>
            <w:shd w:val="clear" w:color="auto" w:fill="auto"/>
            <w:noWrap/>
            <w:vAlign w:val="center"/>
            <w:hideMark/>
          </w:tcPr>
          <w:p w14:paraId="0C86A3F1" w14:textId="5894AD9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0,227%</w:t>
            </w:r>
          </w:p>
        </w:tc>
        <w:tc>
          <w:tcPr>
            <w:tcW w:w="1008" w:type="dxa"/>
            <w:tcBorders>
              <w:top w:val="nil"/>
              <w:left w:val="nil"/>
              <w:bottom w:val="single" w:sz="8" w:space="0" w:color="000000"/>
              <w:right w:val="single" w:sz="8" w:space="0" w:color="000000"/>
            </w:tcBorders>
            <w:shd w:val="clear" w:color="auto" w:fill="auto"/>
            <w:noWrap/>
            <w:vAlign w:val="center"/>
            <w:hideMark/>
          </w:tcPr>
          <w:p w14:paraId="244C1CB5" w14:textId="0E1463B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4.902.863</w:t>
            </w:r>
          </w:p>
        </w:tc>
        <w:tc>
          <w:tcPr>
            <w:tcW w:w="1025" w:type="dxa"/>
            <w:tcBorders>
              <w:top w:val="nil"/>
              <w:left w:val="nil"/>
              <w:bottom w:val="single" w:sz="8" w:space="0" w:color="000000"/>
              <w:right w:val="single" w:sz="8" w:space="0" w:color="000000"/>
            </w:tcBorders>
            <w:shd w:val="clear" w:color="auto" w:fill="auto"/>
            <w:noWrap/>
            <w:vAlign w:val="center"/>
            <w:hideMark/>
          </w:tcPr>
          <w:p w14:paraId="16F62286" w14:textId="5A9EC39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10.222</w:t>
            </w:r>
          </w:p>
        </w:tc>
        <w:tc>
          <w:tcPr>
            <w:tcW w:w="2452" w:type="dxa"/>
            <w:tcBorders>
              <w:top w:val="nil"/>
              <w:left w:val="nil"/>
              <w:bottom w:val="single" w:sz="8" w:space="0" w:color="000000"/>
              <w:right w:val="single" w:sz="8" w:space="0" w:color="000000"/>
            </w:tcBorders>
            <w:shd w:val="clear" w:color="auto" w:fill="auto"/>
            <w:noWrap/>
            <w:vAlign w:val="center"/>
            <w:hideMark/>
          </w:tcPr>
          <w:p w14:paraId="7B972F31" w14:textId="2A5F728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5.803.159.820</w:t>
            </w:r>
          </w:p>
        </w:tc>
      </w:tr>
      <w:tr w:rsidR="001C6CE7" w:rsidRPr="00BB448B" w14:paraId="5963489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B69DF42" w14:textId="140CAA34" w:rsidR="001C6CE7" w:rsidRPr="00BB448B" w:rsidRDefault="001C6CE7" w:rsidP="001C6CE7">
            <w:pPr>
              <w:jc w:val="center"/>
              <w:rPr>
                <w:color w:val="000000"/>
                <w:sz w:val="16"/>
                <w:szCs w:val="16"/>
              </w:rPr>
            </w:pPr>
            <w:r>
              <w:rPr>
                <w:color w:val="000000"/>
                <w:sz w:val="16"/>
                <w:szCs w:val="16"/>
              </w:rPr>
              <w:t>Dez</w:t>
            </w:r>
          </w:p>
        </w:tc>
        <w:tc>
          <w:tcPr>
            <w:tcW w:w="1008" w:type="dxa"/>
            <w:tcBorders>
              <w:top w:val="nil"/>
              <w:left w:val="nil"/>
              <w:bottom w:val="single" w:sz="8" w:space="0" w:color="000000"/>
              <w:right w:val="single" w:sz="8" w:space="0" w:color="000000"/>
            </w:tcBorders>
            <w:shd w:val="clear" w:color="auto" w:fill="auto"/>
            <w:noWrap/>
            <w:vAlign w:val="center"/>
            <w:hideMark/>
          </w:tcPr>
          <w:p w14:paraId="17A6A9BE" w14:textId="69CB26C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2.245.998</w:t>
            </w:r>
          </w:p>
        </w:tc>
        <w:tc>
          <w:tcPr>
            <w:tcW w:w="850" w:type="dxa"/>
            <w:tcBorders>
              <w:top w:val="nil"/>
              <w:left w:val="nil"/>
              <w:bottom w:val="single" w:sz="8" w:space="0" w:color="000000"/>
              <w:right w:val="single" w:sz="8" w:space="0" w:color="000000"/>
            </w:tcBorders>
            <w:shd w:val="clear" w:color="auto" w:fill="auto"/>
            <w:noWrap/>
            <w:vAlign w:val="center"/>
            <w:hideMark/>
          </w:tcPr>
          <w:p w14:paraId="6FCA8B6D" w14:textId="40E66F0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0,277%</w:t>
            </w:r>
          </w:p>
        </w:tc>
        <w:tc>
          <w:tcPr>
            <w:tcW w:w="1008" w:type="dxa"/>
            <w:tcBorders>
              <w:top w:val="nil"/>
              <w:left w:val="nil"/>
              <w:bottom w:val="single" w:sz="8" w:space="0" w:color="000000"/>
              <w:right w:val="single" w:sz="8" w:space="0" w:color="000000"/>
            </w:tcBorders>
            <w:shd w:val="clear" w:color="auto" w:fill="auto"/>
            <w:noWrap/>
            <w:vAlign w:val="center"/>
            <w:hideMark/>
          </w:tcPr>
          <w:p w14:paraId="4853D7A6" w14:textId="1294AB4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2.669.795</w:t>
            </w:r>
          </w:p>
        </w:tc>
        <w:tc>
          <w:tcPr>
            <w:tcW w:w="879" w:type="dxa"/>
            <w:tcBorders>
              <w:top w:val="nil"/>
              <w:left w:val="nil"/>
              <w:bottom w:val="single" w:sz="8" w:space="0" w:color="000000"/>
              <w:right w:val="single" w:sz="8" w:space="0" w:color="000000"/>
            </w:tcBorders>
            <w:shd w:val="clear" w:color="auto" w:fill="auto"/>
            <w:noWrap/>
            <w:vAlign w:val="center"/>
            <w:hideMark/>
          </w:tcPr>
          <w:p w14:paraId="5384C94E" w14:textId="6081DE8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0,253%</w:t>
            </w:r>
          </w:p>
        </w:tc>
        <w:tc>
          <w:tcPr>
            <w:tcW w:w="1008" w:type="dxa"/>
            <w:tcBorders>
              <w:top w:val="nil"/>
              <w:left w:val="nil"/>
              <w:bottom w:val="single" w:sz="8" w:space="0" w:color="000000"/>
              <w:right w:val="single" w:sz="8" w:space="0" w:color="000000"/>
            </w:tcBorders>
            <w:shd w:val="clear" w:color="auto" w:fill="auto"/>
            <w:noWrap/>
            <w:vAlign w:val="center"/>
            <w:hideMark/>
          </w:tcPr>
          <w:p w14:paraId="282B928C" w14:textId="021FF66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4.915.793</w:t>
            </w:r>
          </w:p>
        </w:tc>
        <w:tc>
          <w:tcPr>
            <w:tcW w:w="1025" w:type="dxa"/>
            <w:tcBorders>
              <w:top w:val="nil"/>
              <w:left w:val="nil"/>
              <w:bottom w:val="single" w:sz="8" w:space="0" w:color="000000"/>
              <w:right w:val="single" w:sz="8" w:space="0" w:color="000000"/>
            </w:tcBorders>
            <w:shd w:val="clear" w:color="auto" w:fill="auto"/>
            <w:noWrap/>
            <w:vAlign w:val="center"/>
            <w:hideMark/>
          </w:tcPr>
          <w:p w14:paraId="2AA1DD34" w14:textId="5065853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12.930</w:t>
            </w:r>
          </w:p>
        </w:tc>
        <w:tc>
          <w:tcPr>
            <w:tcW w:w="2452" w:type="dxa"/>
            <w:tcBorders>
              <w:top w:val="nil"/>
              <w:left w:val="nil"/>
              <w:bottom w:val="single" w:sz="8" w:space="0" w:color="000000"/>
              <w:right w:val="single" w:sz="8" w:space="0" w:color="000000"/>
            </w:tcBorders>
            <w:shd w:val="clear" w:color="auto" w:fill="auto"/>
            <w:noWrap/>
            <w:vAlign w:val="center"/>
            <w:hideMark/>
          </w:tcPr>
          <w:p w14:paraId="1EAFCD4A" w14:textId="6675B4C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5.818.405.518</w:t>
            </w:r>
          </w:p>
        </w:tc>
      </w:tr>
      <w:tr w:rsidR="001C6CE7" w:rsidRPr="00BB448B" w14:paraId="4711DC17"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0E5290A" w14:textId="05AD879D" w:rsidR="001C6CE7" w:rsidRPr="00BB448B" w:rsidRDefault="001C6CE7" w:rsidP="001C6CE7">
            <w:pPr>
              <w:jc w:val="center"/>
              <w:rPr>
                <w:b/>
                <w:bCs/>
                <w:color w:val="000000"/>
                <w:sz w:val="16"/>
                <w:szCs w:val="16"/>
              </w:rPr>
            </w:pPr>
            <w:r>
              <w:rPr>
                <w:b/>
                <w:bCs/>
                <w:color w:val="000000"/>
                <w:sz w:val="16"/>
                <w:szCs w:val="16"/>
              </w:rPr>
              <w:t>Totais</w:t>
            </w:r>
          </w:p>
        </w:tc>
        <w:tc>
          <w:tcPr>
            <w:tcW w:w="1008" w:type="dxa"/>
            <w:tcBorders>
              <w:top w:val="nil"/>
              <w:left w:val="nil"/>
              <w:bottom w:val="single" w:sz="8" w:space="0" w:color="000000"/>
              <w:right w:val="single" w:sz="8" w:space="0" w:color="000000"/>
            </w:tcBorders>
            <w:shd w:val="clear" w:color="auto" w:fill="auto"/>
            <w:noWrap/>
            <w:vAlign w:val="center"/>
            <w:hideMark/>
          </w:tcPr>
          <w:p w14:paraId="02645075" w14:textId="2408D62B"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26.656.080</w:t>
            </w:r>
          </w:p>
        </w:tc>
        <w:tc>
          <w:tcPr>
            <w:tcW w:w="850" w:type="dxa"/>
            <w:tcBorders>
              <w:top w:val="nil"/>
              <w:left w:val="nil"/>
              <w:bottom w:val="single" w:sz="8" w:space="0" w:color="000000"/>
              <w:right w:val="single" w:sz="8" w:space="0" w:color="000000"/>
            </w:tcBorders>
            <w:shd w:val="clear" w:color="auto" w:fill="auto"/>
            <w:noWrap/>
            <w:vAlign w:val="center"/>
            <w:hideMark/>
          </w:tcPr>
          <w:p w14:paraId="5D6F5A97" w14:textId="450EF522"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3,865%</w:t>
            </w:r>
          </w:p>
        </w:tc>
        <w:tc>
          <w:tcPr>
            <w:tcW w:w="1008" w:type="dxa"/>
            <w:tcBorders>
              <w:top w:val="nil"/>
              <w:left w:val="nil"/>
              <w:bottom w:val="single" w:sz="8" w:space="0" w:color="000000"/>
              <w:right w:val="single" w:sz="8" w:space="0" w:color="000000"/>
            </w:tcBorders>
            <w:shd w:val="clear" w:color="auto" w:fill="auto"/>
            <w:noWrap/>
            <w:vAlign w:val="center"/>
            <w:hideMark/>
          </w:tcPr>
          <w:p w14:paraId="13F334A4" w14:textId="2661674B"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31.671.075</w:t>
            </w:r>
          </w:p>
        </w:tc>
        <w:tc>
          <w:tcPr>
            <w:tcW w:w="879" w:type="dxa"/>
            <w:tcBorders>
              <w:top w:val="nil"/>
              <w:left w:val="nil"/>
              <w:bottom w:val="single" w:sz="8" w:space="0" w:color="000000"/>
              <w:right w:val="single" w:sz="8" w:space="0" w:color="000000"/>
            </w:tcBorders>
            <w:shd w:val="clear" w:color="auto" w:fill="auto"/>
            <w:noWrap/>
            <w:vAlign w:val="center"/>
            <w:hideMark/>
          </w:tcPr>
          <w:p w14:paraId="743743A1" w14:textId="66052E1C"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2,224%</w:t>
            </w:r>
          </w:p>
        </w:tc>
        <w:tc>
          <w:tcPr>
            <w:tcW w:w="1008" w:type="dxa"/>
            <w:tcBorders>
              <w:top w:val="nil"/>
              <w:left w:val="nil"/>
              <w:bottom w:val="single" w:sz="8" w:space="0" w:color="000000"/>
              <w:right w:val="single" w:sz="8" w:space="0" w:color="000000"/>
            </w:tcBorders>
            <w:shd w:val="clear" w:color="auto" w:fill="auto"/>
            <w:noWrap/>
            <w:vAlign w:val="center"/>
            <w:hideMark/>
          </w:tcPr>
          <w:p w14:paraId="072A5F58" w14:textId="384727AB"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58.327.154</w:t>
            </w:r>
          </w:p>
        </w:tc>
        <w:tc>
          <w:tcPr>
            <w:tcW w:w="1025" w:type="dxa"/>
            <w:tcBorders>
              <w:top w:val="nil"/>
              <w:left w:val="nil"/>
              <w:bottom w:val="single" w:sz="8" w:space="0" w:color="000000"/>
              <w:right w:val="single" w:sz="8" w:space="0" w:color="000000"/>
            </w:tcBorders>
            <w:shd w:val="clear" w:color="auto" w:fill="auto"/>
            <w:noWrap/>
            <w:vAlign w:val="center"/>
            <w:hideMark/>
          </w:tcPr>
          <w:p w14:paraId="7F985D26" w14:textId="7F0F3FEF"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127.044</w:t>
            </w:r>
          </w:p>
        </w:tc>
        <w:tc>
          <w:tcPr>
            <w:tcW w:w="2452" w:type="dxa"/>
            <w:tcBorders>
              <w:top w:val="nil"/>
              <w:left w:val="nil"/>
              <w:bottom w:val="single" w:sz="8" w:space="0" w:color="000000"/>
              <w:right w:val="single" w:sz="8" w:space="0" w:color="000000"/>
            </w:tcBorders>
            <w:shd w:val="clear" w:color="auto" w:fill="auto"/>
            <w:noWrap/>
            <w:vAlign w:val="center"/>
            <w:hideMark/>
          </w:tcPr>
          <w:p w14:paraId="133A8520" w14:textId="3CE72959"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69.224.076.741</w:t>
            </w:r>
          </w:p>
        </w:tc>
      </w:tr>
    </w:tbl>
    <w:p w14:paraId="713ABC8C" w14:textId="5805C7BB" w:rsidR="00B865B0" w:rsidRPr="00145D32" w:rsidRDefault="001C6CE7" w:rsidP="00B865B0">
      <w:pPr>
        <w:rPr>
          <w:sz w:val="20"/>
          <w:szCs w:val="20"/>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147,00.</w:t>
      </w:r>
    </w:p>
    <w:p w14:paraId="756044F6" w14:textId="744FD843" w:rsidR="00B865B0" w:rsidRPr="00145D32" w:rsidRDefault="00B865B0" w:rsidP="00B865B0">
      <w:pPr>
        <w:keepNext/>
        <w:rPr>
          <w:b/>
        </w:rPr>
      </w:pPr>
      <w:r w:rsidRPr="002B0CA3">
        <w:rPr>
          <w:b/>
        </w:rPr>
        <w:t xml:space="preserve">Tabela </w:t>
      </w:r>
      <w:r w:rsidR="006A7D89">
        <w:rPr>
          <w:b/>
        </w:rPr>
        <w:t>6</w:t>
      </w:r>
      <w:r>
        <w:rPr>
          <w:b/>
        </w:rPr>
        <w:t xml:space="preserve"> </w:t>
      </w:r>
      <w:r w:rsidRPr="002B0CA3">
        <w:rPr>
          <w:b/>
        </w:rPr>
        <w:t>– PROJEÇÃO MENSAL DE METAS FÍSICAS E FINANCEIRAS PARA A RMV EM 202</w:t>
      </w:r>
      <w:r>
        <w:rPr>
          <w:b/>
        </w:rPr>
        <w:t>2</w:t>
      </w:r>
    </w:p>
    <w:tbl>
      <w:tblPr>
        <w:tblW w:w="8916" w:type="dxa"/>
        <w:tblCellMar>
          <w:left w:w="70" w:type="dxa"/>
          <w:right w:w="70" w:type="dxa"/>
        </w:tblCellMar>
        <w:tblLook w:val="04A0" w:firstRow="1" w:lastRow="0" w:firstColumn="1" w:lastColumn="0" w:noHBand="0" w:noVBand="1"/>
      </w:tblPr>
      <w:tblGrid>
        <w:gridCol w:w="622"/>
        <w:gridCol w:w="1167"/>
        <w:gridCol w:w="1193"/>
        <w:gridCol w:w="1102"/>
        <w:gridCol w:w="726"/>
        <w:gridCol w:w="908"/>
        <w:gridCol w:w="1009"/>
        <w:gridCol w:w="2189"/>
      </w:tblGrid>
      <w:tr w:rsidR="00B865B0" w:rsidRPr="00596075" w14:paraId="5280EE85" w14:textId="77777777" w:rsidTr="00B865B0">
        <w:trPr>
          <w:trHeight w:val="213"/>
        </w:trPr>
        <w:tc>
          <w:tcPr>
            <w:tcW w:w="622" w:type="dxa"/>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0942862F" w14:textId="77777777" w:rsidR="00B865B0" w:rsidRPr="00596075" w:rsidRDefault="00B865B0" w:rsidP="00B865B0">
            <w:pPr>
              <w:rPr>
                <w:b/>
                <w:bCs/>
                <w:color w:val="000000"/>
                <w:sz w:val="18"/>
                <w:szCs w:val="18"/>
              </w:rPr>
            </w:pPr>
            <w:r w:rsidRPr="00596075">
              <w:rPr>
                <w:b/>
                <w:bCs/>
                <w:color w:val="000000"/>
                <w:sz w:val="18"/>
                <w:szCs w:val="18"/>
              </w:rPr>
              <w:t> </w:t>
            </w:r>
          </w:p>
        </w:tc>
        <w:tc>
          <w:tcPr>
            <w:tcW w:w="6105"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58227371" w14:textId="77777777" w:rsidR="00B865B0" w:rsidRPr="00596075" w:rsidRDefault="00B865B0" w:rsidP="00B865B0">
            <w:pPr>
              <w:jc w:val="center"/>
              <w:rPr>
                <w:b/>
                <w:bCs/>
                <w:color w:val="000000"/>
                <w:sz w:val="18"/>
                <w:szCs w:val="18"/>
              </w:rPr>
            </w:pPr>
            <w:r w:rsidRPr="00596075">
              <w:rPr>
                <w:b/>
                <w:bCs/>
                <w:color w:val="000000"/>
                <w:sz w:val="18"/>
                <w:szCs w:val="18"/>
              </w:rPr>
              <w:t>Metas Físicas</w:t>
            </w:r>
          </w:p>
        </w:tc>
        <w:tc>
          <w:tcPr>
            <w:tcW w:w="2189" w:type="dxa"/>
            <w:tcBorders>
              <w:top w:val="single" w:sz="8" w:space="0" w:color="000000"/>
              <w:left w:val="nil"/>
              <w:bottom w:val="single" w:sz="8" w:space="0" w:color="000000"/>
              <w:right w:val="single" w:sz="8" w:space="0" w:color="000000"/>
            </w:tcBorders>
            <w:shd w:val="clear" w:color="D9D9D9" w:fill="D9D9D9"/>
            <w:noWrap/>
            <w:vAlign w:val="center"/>
            <w:hideMark/>
          </w:tcPr>
          <w:p w14:paraId="3CB3A2FF" w14:textId="77777777" w:rsidR="00B865B0" w:rsidRPr="00596075" w:rsidRDefault="00B865B0" w:rsidP="00B865B0">
            <w:pPr>
              <w:jc w:val="center"/>
              <w:rPr>
                <w:b/>
                <w:bCs/>
                <w:color w:val="000000"/>
                <w:sz w:val="18"/>
                <w:szCs w:val="18"/>
              </w:rPr>
            </w:pPr>
            <w:r w:rsidRPr="00596075">
              <w:rPr>
                <w:b/>
                <w:bCs/>
                <w:color w:val="000000"/>
                <w:sz w:val="18"/>
                <w:szCs w:val="18"/>
              </w:rPr>
              <w:t>Valores (R$)</w:t>
            </w:r>
          </w:p>
        </w:tc>
      </w:tr>
      <w:tr w:rsidR="00B865B0" w:rsidRPr="00596075" w14:paraId="2B6A23AA" w14:textId="77777777" w:rsidTr="00B865B0">
        <w:trPr>
          <w:trHeight w:val="952"/>
        </w:trPr>
        <w:tc>
          <w:tcPr>
            <w:tcW w:w="622" w:type="dxa"/>
            <w:tcBorders>
              <w:top w:val="nil"/>
              <w:left w:val="single" w:sz="8" w:space="0" w:color="000000"/>
              <w:bottom w:val="single" w:sz="8" w:space="0" w:color="000000"/>
              <w:right w:val="single" w:sz="8" w:space="0" w:color="000000"/>
            </w:tcBorders>
            <w:shd w:val="clear" w:color="D9D9D9" w:fill="D9D9D9"/>
            <w:noWrap/>
            <w:vAlign w:val="center"/>
            <w:hideMark/>
          </w:tcPr>
          <w:p w14:paraId="374B5502" w14:textId="77777777" w:rsidR="00B865B0" w:rsidRPr="00596075" w:rsidRDefault="00B865B0" w:rsidP="00B865B0">
            <w:pPr>
              <w:rPr>
                <w:b/>
                <w:bCs/>
                <w:color w:val="000000"/>
                <w:sz w:val="18"/>
                <w:szCs w:val="18"/>
              </w:rPr>
            </w:pPr>
            <w:r w:rsidRPr="00596075">
              <w:rPr>
                <w:b/>
                <w:bCs/>
                <w:color w:val="000000"/>
                <w:sz w:val="18"/>
                <w:szCs w:val="18"/>
              </w:rPr>
              <w:t>Mês</w:t>
            </w:r>
          </w:p>
        </w:tc>
        <w:tc>
          <w:tcPr>
            <w:tcW w:w="1167" w:type="dxa"/>
            <w:tcBorders>
              <w:top w:val="nil"/>
              <w:left w:val="nil"/>
              <w:bottom w:val="single" w:sz="8" w:space="0" w:color="000000"/>
              <w:right w:val="single" w:sz="8" w:space="0" w:color="000000"/>
            </w:tcBorders>
            <w:shd w:val="clear" w:color="D9D9D9" w:fill="D9D9D9"/>
            <w:vAlign w:val="center"/>
            <w:hideMark/>
          </w:tcPr>
          <w:p w14:paraId="60090EC2" w14:textId="77777777" w:rsidR="00B865B0" w:rsidRPr="00596075" w:rsidRDefault="00B865B0" w:rsidP="00B865B0">
            <w:pPr>
              <w:rPr>
                <w:b/>
                <w:bCs/>
                <w:color w:val="000000"/>
                <w:sz w:val="18"/>
                <w:szCs w:val="18"/>
              </w:rPr>
            </w:pPr>
            <w:r w:rsidRPr="00596075">
              <w:rPr>
                <w:b/>
                <w:bCs/>
                <w:color w:val="000000"/>
                <w:sz w:val="18"/>
                <w:szCs w:val="18"/>
              </w:rPr>
              <w:t>RMV Idoso</w:t>
            </w:r>
          </w:p>
        </w:tc>
        <w:tc>
          <w:tcPr>
            <w:tcW w:w="1193" w:type="dxa"/>
            <w:tcBorders>
              <w:top w:val="nil"/>
              <w:left w:val="nil"/>
              <w:bottom w:val="single" w:sz="8" w:space="0" w:color="000000"/>
              <w:right w:val="single" w:sz="8" w:space="0" w:color="000000"/>
            </w:tcBorders>
            <w:shd w:val="clear" w:color="D9D9D9" w:fill="D9D9D9"/>
            <w:vAlign w:val="center"/>
            <w:hideMark/>
          </w:tcPr>
          <w:p w14:paraId="56880AEE" w14:textId="77777777" w:rsidR="00B865B0" w:rsidRPr="00596075" w:rsidRDefault="00B865B0" w:rsidP="00B865B0">
            <w:pPr>
              <w:rPr>
                <w:b/>
                <w:bCs/>
                <w:color w:val="000000"/>
                <w:sz w:val="18"/>
                <w:szCs w:val="18"/>
              </w:rPr>
            </w:pPr>
            <w:r w:rsidRPr="00596075">
              <w:rPr>
                <w:b/>
                <w:bCs/>
                <w:color w:val="000000"/>
                <w:sz w:val="18"/>
                <w:szCs w:val="18"/>
              </w:rPr>
              <w:t>TCM12*</w:t>
            </w:r>
          </w:p>
        </w:tc>
        <w:tc>
          <w:tcPr>
            <w:tcW w:w="1102" w:type="dxa"/>
            <w:tcBorders>
              <w:top w:val="nil"/>
              <w:left w:val="nil"/>
              <w:bottom w:val="single" w:sz="8" w:space="0" w:color="000000"/>
              <w:right w:val="single" w:sz="8" w:space="0" w:color="000000"/>
            </w:tcBorders>
            <w:shd w:val="clear" w:color="D9D9D9" w:fill="D9D9D9"/>
            <w:vAlign w:val="center"/>
            <w:hideMark/>
          </w:tcPr>
          <w:p w14:paraId="3C18403A" w14:textId="77777777" w:rsidR="00B865B0" w:rsidRPr="00596075" w:rsidRDefault="00B865B0" w:rsidP="00B865B0">
            <w:pPr>
              <w:rPr>
                <w:b/>
                <w:bCs/>
                <w:color w:val="000000"/>
                <w:sz w:val="18"/>
                <w:szCs w:val="18"/>
              </w:rPr>
            </w:pPr>
            <w:r w:rsidRPr="00596075">
              <w:rPr>
                <w:b/>
                <w:bCs/>
                <w:color w:val="000000"/>
                <w:sz w:val="18"/>
                <w:szCs w:val="18"/>
              </w:rPr>
              <w:t>RMV Invalidez</w:t>
            </w:r>
          </w:p>
        </w:tc>
        <w:tc>
          <w:tcPr>
            <w:tcW w:w="726" w:type="dxa"/>
            <w:tcBorders>
              <w:top w:val="nil"/>
              <w:left w:val="nil"/>
              <w:bottom w:val="single" w:sz="8" w:space="0" w:color="000000"/>
              <w:right w:val="single" w:sz="8" w:space="0" w:color="000000"/>
            </w:tcBorders>
            <w:shd w:val="clear" w:color="D9D9D9" w:fill="D9D9D9"/>
            <w:vAlign w:val="center"/>
            <w:hideMark/>
          </w:tcPr>
          <w:p w14:paraId="0964BCE7" w14:textId="77777777" w:rsidR="00B865B0" w:rsidRPr="00596075" w:rsidRDefault="00B865B0" w:rsidP="00B865B0">
            <w:pPr>
              <w:rPr>
                <w:b/>
                <w:bCs/>
                <w:color w:val="000000"/>
                <w:sz w:val="18"/>
                <w:szCs w:val="18"/>
              </w:rPr>
            </w:pPr>
            <w:r w:rsidRPr="00596075">
              <w:rPr>
                <w:b/>
                <w:bCs/>
                <w:color w:val="000000"/>
                <w:sz w:val="18"/>
                <w:szCs w:val="18"/>
              </w:rPr>
              <w:t>TCM 12*</w:t>
            </w:r>
          </w:p>
        </w:tc>
        <w:tc>
          <w:tcPr>
            <w:tcW w:w="908" w:type="dxa"/>
            <w:tcBorders>
              <w:top w:val="nil"/>
              <w:left w:val="nil"/>
              <w:bottom w:val="single" w:sz="8" w:space="0" w:color="000000"/>
              <w:right w:val="single" w:sz="8" w:space="0" w:color="000000"/>
            </w:tcBorders>
            <w:shd w:val="clear" w:color="D9D9D9" w:fill="D9D9D9"/>
            <w:vAlign w:val="center"/>
            <w:hideMark/>
          </w:tcPr>
          <w:p w14:paraId="78AF967F" w14:textId="77777777" w:rsidR="00B865B0" w:rsidRPr="00596075" w:rsidRDefault="00B865B0" w:rsidP="00B865B0">
            <w:pPr>
              <w:rPr>
                <w:b/>
                <w:bCs/>
                <w:color w:val="000000"/>
                <w:sz w:val="18"/>
                <w:szCs w:val="18"/>
              </w:rPr>
            </w:pPr>
            <w:r w:rsidRPr="00596075">
              <w:rPr>
                <w:b/>
                <w:bCs/>
                <w:color w:val="000000"/>
                <w:sz w:val="18"/>
                <w:szCs w:val="18"/>
              </w:rPr>
              <w:t>Total de Benefícios</w:t>
            </w:r>
          </w:p>
        </w:tc>
        <w:tc>
          <w:tcPr>
            <w:tcW w:w="1009" w:type="dxa"/>
            <w:tcBorders>
              <w:top w:val="nil"/>
              <w:left w:val="nil"/>
              <w:bottom w:val="single" w:sz="8" w:space="0" w:color="000000"/>
              <w:right w:val="single" w:sz="8" w:space="0" w:color="000000"/>
            </w:tcBorders>
            <w:shd w:val="clear" w:color="D9D9D9" w:fill="D9D9D9"/>
            <w:vAlign w:val="center"/>
            <w:hideMark/>
          </w:tcPr>
          <w:p w14:paraId="032D8944" w14:textId="77777777" w:rsidR="00B865B0" w:rsidRPr="00596075" w:rsidRDefault="00B865B0" w:rsidP="00B865B0">
            <w:pPr>
              <w:rPr>
                <w:b/>
                <w:bCs/>
                <w:color w:val="000000"/>
                <w:sz w:val="18"/>
                <w:szCs w:val="18"/>
              </w:rPr>
            </w:pPr>
            <w:r w:rsidRPr="00596075">
              <w:rPr>
                <w:b/>
                <w:bCs/>
                <w:color w:val="000000"/>
                <w:sz w:val="18"/>
                <w:szCs w:val="18"/>
              </w:rPr>
              <w:t>Decréscimo Mensal de benefícios</w:t>
            </w:r>
          </w:p>
        </w:tc>
        <w:tc>
          <w:tcPr>
            <w:tcW w:w="2189" w:type="dxa"/>
            <w:tcBorders>
              <w:top w:val="nil"/>
              <w:left w:val="nil"/>
              <w:bottom w:val="single" w:sz="8" w:space="0" w:color="000000"/>
              <w:right w:val="single" w:sz="8" w:space="0" w:color="000000"/>
            </w:tcBorders>
            <w:shd w:val="clear" w:color="D9D9D9" w:fill="D9D9D9"/>
            <w:vAlign w:val="center"/>
            <w:hideMark/>
          </w:tcPr>
          <w:p w14:paraId="04F7A463" w14:textId="77777777" w:rsidR="00B865B0" w:rsidRPr="00596075" w:rsidRDefault="00B865B0" w:rsidP="00B865B0">
            <w:pPr>
              <w:rPr>
                <w:b/>
                <w:bCs/>
                <w:color w:val="000000"/>
                <w:sz w:val="18"/>
                <w:szCs w:val="18"/>
              </w:rPr>
            </w:pPr>
            <w:r w:rsidRPr="00596075">
              <w:rPr>
                <w:b/>
                <w:bCs/>
                <w:color w:val="000000"/>
                <w:sz w:val="18"/>
                <w:szCs w:val="18"/>
              </w:rPr>
              <w:t>Pagto  para o Total de beneficios</w:t>
            </w:r>
          </w:p>
        </w:tc>
      </w:tr>
      <w:tr w:rsidR="00B865B0" w:rsidRPr="00596075" w14:paraId="0EB5997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1E6F5FC" w14:textId="3C63B8DD" w:rsidR="00B865B0" w:rsidRPr="00596075" w:rsidRDefault="00B865B0" w:rsidP="00B865B0">
            <w:pPr>
              <w:jc w:val="center"/>
              <w:rPr>
                <w:color w:val="000000"/>
                <w:sz w:val="16"/>
                <w:szCs w:val="16"/>
              </w:rPr>
            </w:pPr>
            <w:r>
              <w:rPr>
                <w:color w:val="000000"/>
                <w:sz w:val="16"/>
                <w:szCs w:val="16"/>
              </w:rPr>
              <w:t>Jan</w:t>
            </w:r>
          </w:p>
        </w:tc>
        <w:tc>
          <w:tcPr>
            <w:tcW w:w="1167" w:type="dxa"/>
            <w:tcBorders>
              <w:top w:val="nil"/>
              <w:left w:val="nil"/>
              <w:bottom w:val="single" w:sz="8" w:space="0" w:color="000000"/>
              <w:right w:val="single" w:sz="8" w:space="0" w:color="000000"/>
            </w:tcBorders>
            <w:shd w:val="clear" w:color="auto" w:fill="auto"/>
            <w:noWrap/>
            <w:vAlign w:val="center"/>
            <w:hideMark/>
          </w:tcPr>
          <w:p w14:paraId="347788D8" w14:textId="1F02E9F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6.329</w:t>
            </w:r>
          </w:p>
        </w:tc>
        <w:tc>
          <w:tcPr>
            <w:tcW w:w="1193" w:type="dxa"/>
            <w:tcBorders>
              <w:top w:val="nil"/>
              <w:left w:val="nil"/>
              <w:bottom w:val="single" w:sz="8" w:space="0" w:color="000000"/>
              <w:right w:val="single" w:sz="8" w:space="0" w:color="000000"/>
            </w:tcBorders>
            <w:shd w:val="clear" w:color="auto" w:fill="auto"/>
            <w:noWrap/>
            <w:vAlign w:val="center"/>
            <w:hideMark/>
          </w:tcPr>
          <w:p w14:paraId="68C9A2D1" w14:textId="0C7D718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-1,54%</w:t>
            </w:r>
          </w:p>
        </w:tc>
        <w:tc>
          <w:tcPr>
            <w:tcW w:w="1102" w:type="dxa"/>
            <w:tcBorders>
              <w:top w:val="nil"/>
              <w:left w:val="nil"/>
              <w:bottom w:val="single" w:sz="8" w:space="0" w:color="000000"/>
              <w:right w:val="single" w:sz="8" w:space="0" w:color="000000"/>
            </w:tcBorders>
            <w:shd w:val="clear" w:color="auto" w:fill="auto"/>
            <w:noWrap/>
            <w:vAlign w:val="center"/>
            <w:hideMark/>
          </w:tcPr>
          <w:p w14:paraId="1A78140B" w14:textId="6C81EE3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70.635</w:t>
            </w:r>
          </w:p>
        </w:tc>
        <w:tc>
          <w:tcPr>
            <w:tcW w:w="726" w:type="dxa"/>
            <w:tcBorders>
              <w:top w:val="nil"/>
              <w:left w:val="nil"/>
              <w:bottom w:val="single" w:sz="8" w:space="0" w:color="000000"/>
              <w:right w:val="single" w:sz="8" w:space="0" w:color="000000"/>
            </w:tcBorders>
            <w:shd w:val="clear" w:color="auto" w:fill="auto"/>
            <w:noWrap/>
            <w:vAlign w:val="center"/>
            <w:hideMark/>
          </w:tcPr>
          <w:p w14:paraId="0BA59934" w14:textId="29D5B01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-0,65%</w:t>
            </w:r>
          </w:p>
        </w:tc>
        <w:tc>
          <w:tcPr>
            <w:tcW w:w="908" w:type="dxa"/>
            <w:tcBorders>
              <w:top w:val="nil"/>
              <w:left w:val="nil"/>
              <w:bottom w:val="single" w:sz="8" w:space="0" w:color="000000"/>
              <w:right w:val="single" w:sz="8" w:space="0" w:color="000000"/>
            </w:tcBorders>
            <w:shd w:val="clear" w:color="auto" w:fill="auto"/>
            <w:noWrap/>
            <w:vAlign w:val="center"/>
            <w:hideMark/>
          </w:tcPr>
          <w:p w14:paraId="6AF32400" w14:textId="5F6B228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76.963</w:t>
            </w:r>
          </w:p>
        </w:tc>
        <w:tc>
          <w:tcPr>
            <w:tcW w:w="1009" w:type="dxa"/>
            <w:tcBorders>
              <w:top w:val="nil"/>
              <w:left w:val="nil"/>
              <w:bottom w:val="single" w:sz="8" w:space="0" w:color="000000"/>
              <w:right w:val="single" w:sz="8" w:space="0" w:color="000000"/>
            </w:tcBorders>
            <w:shd w:val="clear" w:color="auto" w:fill="auto"/>
            <w:noWrap/>
            <w:vAlign w:val="center"/>
            <w:hideMark/>
          </w:tcPr>
          <w:p w14:paraId="0CB8F21D" w14:textId="64DDE19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-563</w:t>
            </w:r>
          </w:p>
        </w:tc>
        <w:tc>
          <w:tcPr>
            <w:tcW w:w="2189" w:type="dxa"/>
            <w:tcBorders>
              <w:top w:val="nil"/>
              <w:left w:val="nil"/>
              <w:bottom w:val="single" w:sz="8" w:space="0" w:color="000000"/>
              <w:right w:val="single" w:sz="8" w:space="0" w:color="000000"/>
            </w:tcBorders>
            <w:shd w:val="clear" w:color="auto" w:fill="auto"/>
            <w:noWrap/>
            <w:vAlign w:val="center"/>
            <w:hideMark/>
          </w:tcPr>
          <w:p w14:paraId="2E2CFB68" w14:textId="2113D8C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88.276.961</w:t>
            </w:r>
          </w:p>
        </w:tc>
      </w:tr>
      <w:tr w:rsidR="00B865B0" w:rsidRPr="00596075" w14:paraId="3B1E63B6"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67CCB45B" w14:textId="3ADBB742" w:rsidR="00B865B0" w:rsidRPr="00596075" w:rsidRDefault="00B865B0" w:rsidP="00B865B0">
            <w:pPr>
              <w:jc w:val="center"/>
              <w:rPr>
                <w:color w:val="000000"/>
                <w:sz w:val="16"/>
                <w:szCs w:val="16"/>
              </w:rPr>
            </w:pPr>
            <w:r>
              <w:rPr>
                <w:color w:val="000000"/>
                <w:sz w:val="16"/>
                <w:szCs w:val="16"/>
              </w:rPr>
              <w:t>Fev</w:t>
            </w:r>
          </w:p>
        </w:tc>
        <w:tc>
          <w:tcPr>
            <w:tcW w:w="1167" w:type="dxa"/>
            <w:tcBorders>
              <w:top w:val="nil"/>
              <w:left w:val="nil"/>
              <w:bottom w:val="single" w:sz="8" w:space="0" w:color="000000"/>
              <w:right w:val="single" w:sz="8" w:space="0" w:color="000000"/>
            </w:tcBorders>
            <w:shd w:val="clear" w:color="auto" w:fill="auto"/>
            <w:noWrap/>
            <w:vAlign w:val="center"/>
            <w:hideMark/>
          </w:tcPr>
          <w:p w14:paraId="332FF042" w14:textId="471AA71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6.231</w:t>
            </w:r>
          </w:p>
        </w:tc>
        <w:tc>
          <w:tcPr>
            <w:tcW w:w="1193" w:type="dxa"/>
            <w:tcBorders>
              <w:top w:val="nil"/>
              <w:left w:val="nil"/>
              <w:bottom w:val="single" w:sz="8" w:space="0" w:color="000000"/>
              <w:right w:val="single" w:sz="8" w:space="0" w:color="000000"/>
            </w:tcBorders>
            <w:shd w:val="clear" w:color="auto" w:fill="auto"/>
            <w:noWrap/>
            <w:vAlign w:val="center"/>
            <w:hideMark/>
          </w:tcPr>
          <w:p w14:paraId="5120EEB7" w14:textId="0FA6BDA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-1,53%</w:t>
            </w:r>
          </w:p>
        </w:tc>
        <w:tc>
          <w:tcPr>
            <w:tcW w:w="1102" w:type="dxa"/>
            <w:tcBorders>
              <w:top w:val="nil"/>
              <w:left w:val="nil"/>
              <w:bottom w:val="single" w:sz="8" w:space="0" w:color="000000"/>
              <w:right w:val="single" w:sz="8" w:space="0" w:color="000000"/>
            </w:tcBorders>
            <w:shd w:val="clear" w:color="auto" w:fill="auto"/>
            <w:noWrap/>
            <w:vAlign w:val="center"/>
            <w:hideMark/>
          </w:tcPr>
          <w:p w14:paraId="7772BB0B" w14:textId="6574C7D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70.178</w:t>
            </w:r>
          </w:p>
        </w:tc>
        <w:tc>
          <w:tcPr>
            <w:tcW w:w="726" w:type="dxa"/>
            <w:tcBorders>
              <w:top w:val="nil"/>
              <w:left w:val="nil"/>
              <w:bottom w:val="single" w:sz="8" w:space="0" w:color="000000"/>
              <w:right w:val="single" w:sz="8" w:space="0" w:color="000000"/>
            </w:tcBorders>
            <w:shd w:val="clear" w:color="auto" w:fill="auto"/>
            <w:noWrap/>
            <w:vAlign w:val="center"/>
            <w:hideMark/>
          </w:tcPr>
          <w:p w14:paraId="077E89AA" w14:textId="6604376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-0,64%</w:t>
            </w:r>
          </w:p>
        </w:tc>
        <w:tc>
          <w:tcPr>
            <w:tcW w:w="908" w:type="dxa"/>
            <w:tcBorders>
              <w:top w:val="nil"/>
              <w:left w:val="nil"/>
              <w:bottom w:val="single" w:sz="8" w:space="0" w:color="000000"/>
              <w:right w:val="single" w:sz="8" w:space="0" w:color="000000"/>
            </w:tcBorders>
            <w:shd w:val="clear" w:color="auto" w:fill="auto"/>
            <w:noWrap/>
            <w:vAlign w:val="center"/>
            <w:hideMark/>
          </w:tcPr>
          <w:p w14:paraId="1C73EB31" w14:textId="5A11146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76.409</w:t>
            </w:r>
          </w:p>
        </w:tc>
        <w:tc>
          <w:tcPr>
            <w:tcW w:w="1009" w:type="dxa"/>
            <w:tcBorders>
              <w:top w:val="nil"/>
              <w:left w:val="nil"/>
              <w:bottom w:val="single" w:sz="8" w:space="0" w:color="000000"/>
              <w:right w:val="single" w:sz="8" w:space="0" w:color="000000"/>
            </w:tcBorders>
            <w:shd w:val="clear" w:color="auto" w:fill="auto"/>
            <w:noWrap/>
            <w:vAlign w:val="center"/>
            <w:hideMark/>
          </w:tcPr>
          <w:p w14:paraId="261285A1" w14:textId="7911F75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-554</w:t>
            </w:r>
          </w:p>
        </w:tc>
        <w:tc>
          <w:tcPr>
            <w:tcW w:w="2189" w:type="dxa"/>
            <w:tcBorders>
              <w:top w:val="nil"/>
              <w:left w:val="nil"/>
              <w:bottom w:val="single" w:sz="8" w:space="0" w:color="000000"/>
              <w:right w:val="single" w:sz="8" w:space="0" w:color="000000"/>
            </w:tcBorders>
            <w:shd w:val="clear" w:color="auto" w:fill="auto"/>
            <w:noWrap/>
            <w:vAlign w:val="center"/>
            <w:hideMark/>
          </w:tcPr>
          <w:p w14:paraId="2F9D2843" w14:textId="4AAF2FA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87.641.077</w:t>
            </w:r>
          </w:p>
        </w:tc>
      </w:tr>
      <w:tr w:rsidR="00B865B0" w:rsidRPr="00596075" w14:paraId="4EA9356A"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17E42100" w14:textId="16C52E1D" w:rsidR="00B865B0" w:rsidRPr="00596075" w:rsidRDefault="00B865B0" w:rsidP="00B865B0">
            <w:pPr>
              <w:jc w:val="center"/>
              <w:rPr>
                <w:color w:val="000000"/>
                <w:sz w:val="16"/>
                <w:szCs w:val="16"/>
              </w:rPr>
            </w:pPr>
            <w:r>
              <w:rPr>
                <w:color w:val="000000"/>
                <w:sz w:val="16"/>
                <w:szCs w:val="16"/>
              </w:rPr>
              <w:t>Mar</w:t>
            </w:r>
          </w:p>
        </w:tc>
        <w:tc>
          <w:tcPr>
            <w:tcW w:w="1167" w:type="dxa"/>
            <w:tcBorders>
              <w:top w:val="nil"/>
              <w:left w:val="nil"/>
              <w:bottom w:val="single" w:sz="8" w:space="0" w:color="000000"/>
              <w:right w:val="single" w:sz="8" w:space="0" w:color="000000"/>
            </w:tcBorders>
            <w:shd w:val="clear" w:color="auto" w:fill="auto"/>
            <w:noWrap/>
            <w:vAlign w:val="center"/>
            <w:hideMark/>
          </w:tcPr>
          <w:p w14:paraId="25D2B559" w14:textId="40B07D8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6.136</w:t>
            </w:r>
          </w:p>
        </w:tc>
        <w:tc>
          <w:tcPr>
            <w:tcW w:w="1193" w:type="dxa"/>
            <w:tcBorders>
              <w:top w:val="nil"/>
              <w:left w:val="nil"/>
              <w:bottom w:val="single" w:sz="8" w:space="0" w:color="000000"/>
              <w:right w:val="single" w:sz="8" w:space="0" w:color="000000"/>
            </w:tcBorders>
            <w:shd w:val="clear" w:color="auto" w:fill="auto"/>
            <w:noWrap/>
            <w:vAlign w:val="center"/>
            <w:hideMark/>
          </w:tcPr>
          <w:p w14:paraId="1F83E197" w14:textId="3576E1C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-1,51%</w:t>
            </w:r>
          </w:p>
        </w:tc>
        <w:tc>
          <w:tcPr>
            <w:tcW w:w="1102" w:type="dxa"/>
            <w:tcBorders>
              <w:top w:val="nil"/>
              <w:left w:val="nil"/>
              <w:bottom w:val="single" w:sz="8" w:space="0" w:color="000000"/>
              <w:right w:val="single" w:sz="8" w:space="0" w:color="000000"/>
            </w:tcBorders>
            <w:shd w:val="clear" w:color="auto" w:fill="auto"/>
            <w:noWrap/>
            <w:vAlign w:val="center"/>
            <w:hideMark/>
          </w:tcPr>
          <w:p w14:paraId="2172118F" w14:textId="614AF0B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69.729</w:t>
            </w:r>
          </w:p>
        </w:tc>
        <w:tc>
          <w:tcPr>
            <w:tcW w:w="726" w:type="dxa"/>
            <w:tcBorders>
              <w:top w:val="nil"/>
              <w:left w:val="nil"/>
              <w:bottom w:val="single" w:sz="8" w:space="0" w:color="000000"/>
              <w:right w:val="single" w:sz="8" w:space="0" w:color="000000"/>
            </w:tcBorders>
            <w:shd w:val="clear" w:color="auto" w:fill="auto"/>
            <w:noWrap/>
            <w:vAlign w:val="center"/>
            <w:hideMark/>
          </w:tcPr>
          <w:p w14:paraId="30185B2A" w14:textId="5B199DE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-0,63%</w:t>
            </w:r>
          </w:p>
        </w:tc>
        <w:tc>
          <w:tcPr>
            <w:tcW w:w="908" w:type="dxa"/>
            <w:tcBorders>
              <w:top w:val="nil"/>
              <w:left w:val="nil"/>
              <w:bottom w:val="single" w:sz="8" w:space="0" w:color="000000"/>
              <w:right w:val="single" w:sz="8" w:space="0" w:color="000000"/>
            </w:tcBorders>
            <w:shd w:val="clear" w:color="auto" w:fill="auto"/>
            <w:noWrap/>
            <w:vAlign w:val="center"/>
            <w:hideMark/>
          </w:tcPr>
          <w:p w14:paraId="316E2749" w14:textId="07261E5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75.865</w:t>
            </w:r>
          </w:p>
        </w:tc>
        <w:tc>
          <w:tcPr>
            <w:tcW w:w="1009" w:type="dxa"/>
            <w:tcBorders>
              <w:top w:val="nil"/>
              <w:left w:val="nil"/>
              <w:bottom w:val="single" w:sz="8" w:space="0" w:color="000000"/>
              <w:right w:val="single" w:sz="8" w:space="0" w:color="000000"/>
            </w:tcBorders>
            <w:shd w:val="clear" w:color="auto" w:fill="auto"/>
            <w:noWrap/>
            <w:vAlign w:val="center"/>
            <w:hideMark/>
          </w:tcPr>
          <w:p w14:paraId="69E5EADE" w14:textId="52BFD4D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-544</w:t>
            </w:r>
          </w:p>
        </w:tc>
        <w:tc>
          <w:tcPr>
            <w:tcW w:w="2189" w:type="dxa"/>
            <w:tcBorders>
              <w:top w:val="nil"/>
              <w:left w:val="nil"/>
              <w:bottom w:val="single" w:sz="8" w:space="0" w:color="000000"/>
              <w:right w:val="single" w:sz="8" w:space="0" w:color="000000"/>
            </w:tcBorders>
            <w:shd w:val="clear" w:color="auto" w:fill="auto"/>
            <w:noWrap/>
            <w:vAlign w:val="center"/>
            <w:hideMark/>
          </w:tcPr>
          <w:p w14:paraId="34702E33" w14:textId="5783A79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87.017.109</w:t>
            </w:r>
          </w:p>
        </w:tc>
      </w:tr>
      <w:tr w:rsidR="00B865B0" w:rsidRPr="00596075" w14:paraId="09306B0C"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4C730A02" w14:textId="41285D49" w:rsidR="00B865B0" w:rsidRPr="00596075" w:rsidRDefault="00B865B0" w:rsidP="00B865B0">
            <w:pPr>
              <w:jc w:val="center"/>
              <w:rPr>
                <w:color w:val="000000"/>
                <w:sz w:val="16"/>
                <w:szCs w:val="16"/>
              </w:rPr>
            </w:pPr>
            <w:r>
              <w:rPr>
                <w:color w:val="000000"/>
                <w:sz w:val="16"/>
                <w:szCs w:val="16"/>
              </w:rPr>
              <w:t>Abr</w:t>
            </w:r>
          </w:p>
        </w:tc>
        <w:tc>
          <w:tcPr>
            <w:tcW w:w="1167" w:type="dxa"/>
            <w:tcBorders>
              <w:top w:val="nil"/>
              <w:left w:val="nil"/>
              <w:bottom w:val="single" w:sz="8" w:space="0" w:color="000000"/>
              <w:right w:val="single" w:sz="8" w:space="0" w:color="000000"/>
            </w:tcBorders>
            <w:shd w:val="clear" w:color="auto" w:fill="auto"/>
            <w:noWrap/>
            <w:vAlign w:val="center"/>
            <w:hideMark/>
          </w:tcPr>
          <w:p w14:paraId="7453DB25" w14:textId="557C266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6.043</w:t>
            </w:r>
          </w:p>
        </w:tc>
        <w:tc>
          <w:tcPr>
            <w:tcW w:w="1193" w:type="dxa"/>
            <w:tcBorders>
              <w:top w:val="nil"/>
              <w:left w:val="nil"/>
              <w:bottom w:val="single" w:sz="8" w:space="0" w:color="000000"/>
              <w:right w:val="single" w:sz="8" w:space="0" w:color="000000"/>
            </w:tcBorders>
            <w:shd w:val="clear" w:color="auto" w:fill="auto"/>
            <w:noWrap/>
            <w:vAlign w:val="center"/>
            <w:hideMark/>
          </w:tcPr>
          <w:p w14:paraId="500B1446" w14:textId="5EBA07C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-1,49%</w:t>
            </w:r>
          </w:p>
        </w:tc>
        <w:tc>
          <w:tcPr>
            <w:tcW w:w="1102" w:type="dxa"/>
            <w:tcBorders>
              <w:top w:val="nil"/>
              <w:left w:val="nil"/>
              <w:bottom w:val="single" w:sz="8" w:space="0" w:color="000000"/>
              <w:right w:val="single" w:sz="8" w:space="0" w:color="000000"/>
            </w:tcBorders>
            <w:shd w:val="clear" w:color="auto" w:fill="auto"/>
            <w:noWrap/>
            <w:vAlign w:val="center"/>
            <w:hideMark/>
          </w:tcPr>
          <w:p w14:paraId="5415A8C1" w14:textId="5082DF2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69.289</w:t>
            </w:r>
          </w:p>
        </w:tc>
        <w:tc>
          <w:tcPr>
            <w:tcW w:w="726" w:type="dxa"/>
            <w:tcBorders>
              <w:top w:val="nil"/>
              <w:left w:val="nil"/>
              <w:bottom w:val="single" w:sz="8" w:space="0" w:color="000000"/>
              <w:right w:val="single" w:sz="8" w:space="0" w:color="000000"/>
            </w:tcBorders>
            <w:shd w:val="clear" w:color="auto" w:fill="auto"/>
            <w:noWrap/>
            <w:vAlign w:val="center"/>
            <w:hideMark/>
          </w:tcPr>
          <w:p w14:paraId="5DF7E075" w14:textId="714B357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-0,62%</w:t>
            </w:r>
          </w:p>
        </w:tc>
        <w:tc>
          <w:tcPr>
            <w:tcW w:w="908" w:type="dxa"/>
            <w:tcBorders>
              <w:top w:val="nil"/>
              <w:left w:val="nil"/>
              <w:bottom w:val="single" w:sz="8" w:space="0" w:color="000000"/>
              <w:right w:val="single" w:sz="8" w:space="0" w:color="000000"/>
            </w:tcBorders>
            <w:shd w:val="clear" w:color="auto" w:fill="auto"/>
            <w:noWrap/>
            <w:vAlign w:val="center"/>
            <w:hideMark/>
          </w:tcPr>
          <w:p w14:paraId="096ADB5F" w14:textId="3768D66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75.333</w:t>
            </w:r>
          </w:p>
        </w:tc>
        <w:tc>
          <w:tcPr>
            <w:tcW w:w="1009" w:type="dxa"/>
            <w:tcBorders>
              <w:top w:val="nil"/>
              <w:left w:val="nil"/>
              <w:bottom w:val="single" w:sz="8" w:space="0" w:color="000000"/>
              <w:right w:val="single" w:sz="8" w:space="0" w:color="000000"/>
            </w:tcBorders>
            <w:shd w:val="clear" w:color="auto" w:fill="auto"/>
            <w:noWrap/>
            <w:vAlign w:val="center"/>
            <w:hideMark/>
          </w:tcPr>
          <w:p w14:paraId="636E9072" w14:textId="446DF74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-532</w:t>
            </w:r>
          </w:p>
        </w:tc>
        <w:tc>
          <w:tcPr>
            <w:tcW w:w="2189" w:type="dxa"/>
            <w:tcBorders>
              <w:top w:val="nil"/>
              <w:left w:val="nil"/>
              <w:bottom w:val="single" w:sz="8" w:space="0" w:color="000000"/>
              <w:right w:val="single" w:sz="8" w:space="0" w:color="000000"/>
            </w:tcBorders>
            <w:shd w:val="clear" w:color="auto" w:fill="auto"/>
            <w:noWrap/>
            <w:vAlign w:val="center"/>
            <w:hideMark/>
          </w:tcPr>
          <w:p w14:paraId="23A84373" w14:textId="49A1A73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86.406.378</w:t>
            </w:r>
          </w:p>
        </w:tc>
      </w:tr>
      <w:tr w:rsidR="00B865B0" w:rsidRPr="00596075" w14:paraId="2C4DFFF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1875DCA" w14:textId="668AB3BF" w:rsidR="00B865B0" w:rsidRPr="00596075" w:rsidRDefault="00B865B0" w:rsidP="00B865B0">
            <w:pPr>
              <w:jc w:val="center"/>
              <w:rPr>
                <w:color w:val="000000"/>
                <w:sz w:val="16"/>
                <w:szCs w:val="16"/>
              </w:rPr>
            </w:pPr>
            <w:r>
              <w:rPr>
                <w:color w:val="000000"/>
                <w:sz w:val="16"/>
                <w:szCs w:val="16"/>
              </w:rPr>
              <w:t>Mai</w:t>
            </w:r>
          </w:p>
        </w:tc>
        <w:tc>
          <w:tcPr>
            <w:tcW w:w="1167" w:type="dxa"/>
            <w:tcBorders>
              <w:top w:val="nil"/>
              <w:left w:val="nil"/>
              <w:bottom w:val="single" w:sz="8" w:space="0" w:color="000000"/>
              <w:right w:val="single" w:sz="8" w:space="0" w:color="000000"/>
            </w:tcBorders>
            <w:shd w:val="clear" w:color="auto" w:fill="auto"/>
            <w:noWrap/>
            <w:vAlign w:val="center"/>
            <w:hideMark/>
          </w:tcPr>
          <w:p w14:paraId="6125CB39" w14:textId="1763802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5.953</w:t>
            </w:r>
          </w:p>
        </w:tc>
        <w:tc>
          <w:tcPr>
            <w:tcW w:w="1193" w:type="dxa"/>
            <w:tcBorders>
              <w:top w:val="nil"/>
              <w:left w:val="nil"/>
              <w:bottom w:val="single" w:sz="8" w:space="0" w:color="000000"/>
              <w:right w:val="single" w:sz="8" w:space="0" w:color="000000"/>
            </w:tcBorders>
            <w:shd w:val="clear" w:color="auto" w:fill="auto"/>
            <w:noWrap/>
            <w:vAlign w:val="center"/>
            <w:hideMark/>
          </w:tcPr>
          <w:p w14:paraId="01F2366F" w14:textId="0EBD108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-1,47%</w:t>
            </w:r>
          </w:p>
        </w:tc>
        <w:tc>
          <w:tcPr>
            <w:tcW w:w="1102" w:type="dxa"/>
            <w:tcBorders>
              <w:top w:val="nil"/>
              <w:left w:val="nil"/>
              <w:bottom w:val="single" w:sz="8" w:space="0" w:color="000000"/>
              <w:right w:val="single" w:sz="8" w:space="0" w:color="000000"/>
            </w:tcBorders>
            <w:shd w:val="clear" w:color="auto" w:fill="auto"/>
            <w:noWrap/>
            <w:vAlign w:val="center"/>
            <w:hideMark/>
          </w:tcPr>
          <w:p w14:paraId="441EE2F1" w14:textId="79C51D3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68.858</w:t>
            </w:r>
          </w:p>
        </w:tc>
        <w:tc>
          <w:tcPr>
            <w:tcW w:w="726" w:type="dxa"/>
            <w:tcBorders>
              <w:top w:val="nil"/>
              <w:left w:val="nil"/>
              <w:bottom w:val="single" w:sz="8" w:space="0" w:color="000000"/>
              <w:right w:val="single" w:sz="8" w:space="0" w:color="000000"/>
            </w:tcBorders>
            <w:shd w:val="clear" w:color="auto" w:fill="auto"/>
            <w:noWrap/>
            <w:vAlign w:val="center"/>
            <w:hideMark/>
          </w:tcPr>
          <w:p w14:paraId="6FF50E3E" w14:textId="7508A08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-0,61%</w:t>
            </w:r>
          </w:p>
        </w:tc>
        <w:tc>
          <w:tcPr>
            <w:tcW w:w="908" w:type="dxa"/>
            <w:tcBorders>
              <w:top w:val="nil"/>
              <w:left w:val="nil"/>
              <w:bottom w:val="single" w:sz="8" w:space="0" w:color="000000"/>
              <w:right w:val="single" w:sz="8" w:space="0" w:color="000000"/>
            </w:tcBorders>
            <w:shd w:val="clear" w:color="auto" w:fill="auto"/>
            <w:noWrap/>
            <w:vAlign w:val="center"/>
            <w:hideMark/>
          </w:tcPr>
          <w:p w14:paraId="27305770" w14:textId="6CB51E6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74.811</w:t>
            </w:r>
          </w:p>
        </w:tc>
        <w:tc>
          <w:tcPr>
            <w:tcW w:w="1009" w:type="dxa"/>
            <w:tcBorders>
              <w:top w:val="nil"/>
              <w:left w:val="nil"/>
              <w:bottom w:val="single" w:sz="8" w:space="0" w:color="000000"/>
              <w:right w:val="single" w:sz="8" w:space="0" w:color="000000"/>
            </w:tcBorders>
            <w:shd w:val="clear" w:color="auto" w:fill="auto"/>
            <w:noWrap/>
            <w:vAlign w:val="center"/>
            <w:hideMark/>
          </w:tcPr>
          <w:p w14:paraId="0497215C" w14:textId="09ECA85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-521</w:t>
            </w:r>
          </w:p>
        </w:tc>
        <w:tc>
          <w:tcPr>
            <w:tcW w:w="2189" w:type="dxa"/>
            <w:tcBorders>
              <w:top w:val="nil"/>
              <w:left w:val="nil"/>
              <w:bottom w:val="single" w:sz="8" w:space="0" w:color="000000"/>
              <w:right w:val="single" w:sz="8" w:space="0" w:color="000000"/>
            </w:tcBorders>
            <w:shd w:val="clear" w:color="auto" w:fill="auto"/>
            <w:noWrap/>
            <w:vAlign w:val="center"/>
            <w:hideMark/>
          </w:tcPr>
          <w:p w14:paraId="34E76658" w14:textId="175F6F3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85.808.554</w:t>
            </w:r>
          </w:p>
        </w:tc>
      </w:tr>
      <w:tr w:rsidR="00B865B0" w:rsidRPr="00596075" w14:paraId="2220B4F1"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47621AFF" w14:textId="5E391B9B" w:rsidR="00B865B0" w:rsidRPr="00596075" w:rsidRDefault="00B865B0" w:rsidP="00B865B0">
            <w:pPr>
              <w:jc w:val="center"/>
              <w:rPr>
                <w:color w:val="000000"/>
                <w:sz w:val="16"/>
                <w:szCs w:val="16"/>
              </w:rPr>
            </w:pPr>
            <w:r>
              <w:rPr>
                <w:color w:val="000000"/>
                <w:sz w:val="16"/>
                <w:szCs w:val="16"/>
              </w:rPr>
              <w:t>Jun</w:t>
            </w:r>
          </w:p>
        </w:tc>
        <w:tc>
          <w:tcPr>
            <w:tcW w:w="1167" w:type="dxa"/>
            <w:tcBorders>
              <w:top w:val="nil"/>
              <w:left w:val="nil"/>
              <w:bottom w:val="single" w:sz="8" w:space="0" w:color="000000"/>
              <w:right w:val="single" w:sz="8" w:space="0" w:color="000000"/>
            </w:tcBorders>
            <w:shd w:val="clear" w:color="auto" w:fill="auto"/>
            <w:noWrap/>
            <w:vAlign w:val="center"/>
            <w:hideMark/>
          </w:tcPr>
          <w:p w14:paraId="19B2882C" w14:textId="1EF5CBE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5.866</w:t>
            </w:r>
          </w:p>
        </w:tc>
        <w:tc>
          <w:tcPr>
            <w:tcW w:w="1193" w:type="dxa"/>
            <w:tcBorders>
              <w:top w:val="nil"/>
              <w:left w:val="nil"/>
              <w:bottom w:val="single" w:sz="8" w:space="0" w:color="000000"/>
              <w:right w:val="single" w:sz="8" w:space="0" w:color="000000"/>
            </w:tcBorders>
            <w:shd w:val="clear" w:color="auto" w:fill="auto"/>
            <w:noWrap/>
            <w:vAlign w:val="center"/>
            <w:hideMark/>
          </w:tcPr>
          <w:p w14:paraId="711ECA29" w14:textId="5ABE2456"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-1,45%</w:t>
            </w:r>
          </w:p>
        </w:tc>
        <w:tc>
          <w:tcPr>
            <w:tcW w:w="1102" w:type="dxa"/>
            <w:tcBorders>
              <w:top w:val="nil"/>
              <w:left w:val="nil"/>
              <w:bottom w:val="single" w:sz="8" w:space="0" w:color="000000"/>
              <w:right w:val="single" w:sz="8" w:space="0" w:color="000000"/>
            </w:tcBorders>
            <w:shd w:val="clear" w:color="auto" w:fill="auto"/>
            <w:noWrap/>
            <w:vAlign w:val="center"/>
            <w:hideMark/>
          </w:tcPr>
          <w:p w14:paraId="453E805A" w14:textId="44B43D8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68.436</w:t>
            </w:r>
          </w:p>
        </w:tc>
        <w:tc>
          <w:tcPr>
            <w:tcW w:w="726" w:type="dxa"/>
            <w:tcBorders>
              <w:top w:val="nil"/>
              <w:left w:val="nil"/>
              <w:bottom w:val="single" w:sz="8" w:space="0" w:color="000000"/>
              <w:right w:val="single" w:sz="8" w:space="0" w:color="000000"/>
            </w:tcBorders>
            <w:shd w:val="clear" w:color="auto" w:fill="auto"/>
            <w:noWrap/>
            <w:vAlign w:val="center"/>
            <w:hideMark/>
          </w:tcPr>
          <w:p w14:paraId="09CEE779" w14:textId="40DAB5D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-0,61%</w:t>
            </w:r>
          </w:p>
        </w:tc>
        <w:tc>
          <w:tcPr>
            <w:tcW w:w="908" w:type="dxa"/>
            <w:tcBorders>
              <w:top w:val="nil"/>
              <w:left w:val="nil"/>
              <w:bottom w:val="single" w:sz="8" w:space="0" w:color="000000"/>
              <w:right w:val="single" w:sz="8" w:space="0" w:color="000000"/>
            </w:tcBorders>
            <w:shd w:val="clear" w:color="auto" w:fill="auto"/>
            <w:noWrap/>
            <w:vAlign w:val="center"/>
            <w:hideMark/>
          </w:tcPr>
          <w:p w14:paraId="6192BA36" w14:textId="19F9596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74.302</w:t>
            </w:r>
          </w:p>
        </w:tc>
        <w:tc>
          <w:tcPr>
            <w:tcW w:w="1009" w:type="dxa"/>
            <w:tcBorders>
              <w:top w:val="nil"/>
              <w:left w:val="nil"/>
              <w:bottom w:val="single" w:sz="8" w:space="0" w:color="000000"/>
              <w:right w:val="single" w:sz="8" w:space="0" w:color="000000"/>
            </w:tcBorders>
            <w:shd w:val="clear" w:color="auto" w:fill="auto"/>
            <w:noWrap/>
            <w:vAlign w:val="center"/>
            <w:hideMark/>
          </w:tcPr>
          <w:p w14:paraId="54FE9EBB" w14:textId="6639740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-509</w:t>
            </w:r>
          </w:p>
        </w:tc>
        <w:tc>
          <w:tcPr>
            <w:tcW w:w="2189" w:type="dxa"/>
            <w:tcBorders>
              <w:top w:val="nil"/>
              <w:left w:val="nil"/>
              <w:bottom w:val="single" w:sz="8" w:space="0" w:color="000000"/>
              <w:right w:val="single" w:sz="8" w:space="0" w:color="000000"/>
            </w:tcBorders>
            <w:shd w:val="clear" w:color="auto" w:fill="auto"/>
            <w:noWrap/>
            <w:vAlign w:val="center"/>
            <w:hideMark/>
          </w:tcPr>
          <w:p w14:paraId="471C421A" w14:textId="6857828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85.224.560</w:t>
            </w:r>
          </w:p>
        </w:tc>
      </w:tr>
      <w:tr w:rsidR="00B865B0" w:rsidRPr="00596075" w14:paraId="6BA03D4E"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BCA3EB1" w14:textId="0A609592" w:rsidR="00B865B0" w:rsidRPr="00596075" w:rsidRDefault="00B865B0" w:rsidP="00B865B0">
            <w:pPr>
              <w:jc w:val="center"/>
              <w:rPr>
                <w:color w:val="000000"/>
                <w:sz w:val="16"/>
                <w:szCs w:val="16"/>
              </w:rPr>
            </w:pPr>
            <w:r>
              <w:rPr>
                <w:color w:val="000000"/>
                <w:sz w:val="16"/>
                <w:szCs w:val="16"/>
              </w:rPr>
              <w:t>Jul</w:t>
            </w:r>
          </w:p>
        </w:tc>
        <w:tc>
          <w:tcPr>
            <w:tcW w:w="1167" w:type="dxa"/>
            <w:tcBorders>
              <w:top w:val="nil"/>
              <w:left w:val="nil"/>
              <w:bottom w:val="single" w:sz="8" w:space="0" w:color="000000"/>
              <w:right w:val="single" w:sz="8" w:space="0" w:color="000000"/>
            </w:tcBorders>
            <w:shd w:val="clear" w:color="auto" w:fill="auto"/>
            <w:noWrap/>
            <w:vAlign w:val="center"/>
            <w:hideMark/>
          </w:tcPr>
          <w:p w14:paraId="78D3EE87" w14:textId="37676A0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5.781</w:t>
            </w:r>
          </w:p>
        </w:tc>
        <w:tc>
          <w:tcPr>
            <w:tcW w:w="1193" w:type="dxa"/>
            <w:tcBorders>
              <w:top w:val="nil"/>
              <w:left w:val="nil"/>
              <w:bottom w:val="single" w:sz="8" w:space="0" w:color="000000"/>
              <w:right w:val="single" w:sz="8" w:space="0" w:color="000000"/>
            </w:tcBorders>
            <w:shd w:val="clear" w:color="auto" w:fill="auto"/>
            <w:noWrap/>
            <w:vAlign w:val="center"/>
            <w:hideMark/>
          </w:tcPr>
          <w:p w14:paraId="7572B643" w14:textId="7C1CEF5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-1,44%</w:t>
            </w:r>
          </w:p>
        </w:tc>
        <w:tc>
          <w:tcPr>
            <w:tcW w:w="1102" w:type="dxa"/>
            <w:tcBorders>
              <w:top w:val="nil"/>
              <w:left w:val="nil"/>
              <w:bottom w:val="single" w:sz="8" w:space="0" w:color="000000"/>
              <w:right w:val="single" w:sz="8" w:space="0" w:color="000000"/>
            </w:tcBorders>
            <w:shd w:val="clear" w:color="auto" w:fill="auto"/>
            <w:noWrap/>
            <w:vAlign w:val="center"/>
            <w:hideMark/>
          </w:tcPr>
          <w:p w14:paraId="4CC7270B" w14:textId="2005A6E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68.022</w:t>
            </w:r>
          </w:p>
        </w:tc>
        <w:tc>
          <w:tcPr>
            <w:tcW w:w="726" w:type="dxa"/>
            <w:tcBorders>
              <w:top w:val="nil"/>
              <w:left w:val="nil"/>
              <w:bottom w:val="single" w:sz="8" w:space="0" w:color="000000"/>
              <w:right w:val="single" w:sz="8" w:space="0" w:color="000000"/>
            </w:tcBorders>
            <w:shd w:val="clear" w:color="auto" w:fill="auto"/>
            <w:noWrap/>
            <w:vAlign w:val="center"/>
            <w:hideMark/>
          </w:tcPr>
          <w:p w14:paraId="0F31B0D5" w14:textId="11E3DC29"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-0,60%</w:t>
            </w:r>
          </w:p>
        </w:tc>
        <w:tc>
          <w:tcPr>
            <w:tcW w:w="908" w:type="dxa"/>
            <w:tcBorders>
              <w:top w:val="nil"/>
              <w:left w:val="nil"/>
              <w:bottom w:val="single" w:sz="8" w:space="0" w:color="000000"/>
              <w:right w:val="single" w:sz="8" w:space="0" w:color="000000"/>
            </w:tcBorders>
            <w:shd w:val="clear" w:color="auto" w:fill="auto"/>
            <w:noWrap/>
            <w:vAlign w:val="center"/>
            <w:hideMark/>
          </w:tcPr>
          <w:p w14:paraId="00599B12" w14:textId="2770F58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73.803</w:t>
            </w:r>
          </w:p>
        </w:tc>
        <w:tc>
          <w:tcPr>
            <w:tcW w:w="1009" w:type="dxa"/>
            <w:tcBorders>
              <w:top w:val="nil"/>
              <w:left w:val="nil"/>
              <w:bottom w:val="single" w:sz="8" w:space="0" w:color="000000"/>
              <w:right w:val="single" w:sz="8" w:space="0" w:color="000000"/>
            </w:tcBorders>
            <w:shd w:val="clear" w:color="auto" w:fill="auto"/>
            <w:noWrap/>
            <w:vAlign w:val="center"/>
            <w:hideMark/>
          </w:tcPr>
          <w:p w14:paraId="089EC427" w14:textId="6CA3FD5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-499</w:t>
            </w:r>
          </w:p>
        </w:tc>
        <w:tc>
          <w:tcPr>
            <w:tcW w:w="2189" w:type="dxa"/>
            <w:tcBorders>
              <w:top w:val="nil"/>
              <w:left w:val="nil"/>
              <w:bottom w:val="single" w:sz="8" w:space="0" w:color="000000"/>
              <w:right w:val="single" w:sz="8" w:space="0" w:color="000000"/>
            </w:tcBorders>
            <w:shd w:val="clear" w:color="auto" w:fill="auto"/>
            <w:noWrap/>
            <w:vAlign w:val="center"/>
            <w:hideMark/>
          </w:tcPr>
          <w:p w14:paraId="4DD7D201" w14:textId="596C21D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84.651.772</w:t>
            </w:r>
          </w:p>
        </w:tc>
      </w:tr>
      <w:tr w:rsidR="00B865B0" w:rsidRPr="00596075" w14:paraId="6E98B86E"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D5CB8CB" w14:textId="71F5368D" w:rsidR="00B865B0" w:rsidRPr="00596075" w:rsidRDefault="00B865B0" w:rsidP="00B865B0">
            <w:pPr>
              <w:jc w:val="center"/>
              <w:rPr>
                <w:color w:val="000000"/>
                <w:sz w:val="16"/>
                <w:szCs w:val="16"/>
              </w:rPr>
            </w:pPr>
            <w:r>
              <w:rPr>
                <w:color w:val="000000"/>
                <w:sz w:val="16"/>
                <w:szCs w:val="16"/>
              </w:rPr>
              <w:t>Ago</w:t>
            </w:r>
          </w:p>
        </w:tc>
        <w:tc>
          <w:tcPr>
            <w:tcW w:w="1167" w:type="dxa"/>
            <w:tcBorders>
              <w:top w:val="nil"/>
              <w:left w:val="nil"/>
              <w:bottom w:val="single" w:sz="8" w:space="0" w:color="000000"/>
              <w:right w:val="single" w:sz="8" w:space="0" w:color="000000"/>
            </w:tcBorders>
            <w:shd w:val="clear" w:color="auto" w:fill="auto"/>
            <w:noWrap/>
            <w:vAlign w:val="center"/>
            <w:hideMark/>
          </w:tcPr>
          <w:p w14:paraId="692A2D78" w14:textId="522DBD2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5.698</w:t>
            </w:r>
          </w:p>
        </w:tc>
        <w:tc>
          <w:tcPr>
            <w:tcW w:w="1193" w:type="dxa"/>
            <w:tcBorders>
              <w:top w:val="nil"/>
              <w:left w:val="nil"/>
              <w:bottom w:val="single" w:sz="8" w:space="0" w:color="000000"/>
              <w:right w:val="single" w:sz="8" w:space="0" w:color="000000"/>
            </w:tcBorders>
            <w:shd w:val="clear" w:color="auto" w:fill="auto"/>
            <w:noWrap/>
            <w:vAlign w:val="center"/>
            <w:hideMark/>
          </w:tcPr>
          <w:p w14:paraId="121F39D3" w14:textId="210A871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-1,42%</w:t>
            </w:r>
          </w:p>
        </w:tc>
        <w:tc>
          <w:tcPr>
            <w:tcW w:w="1102" w:type="dxa"/>
            <w:tcBorders>
              <w:top w:val="nil"/>
              <w:left w:val="nil"/>
              <w:bottom w:val="single" w:sz="8" w:space="0" w:color="000000"/>
              <w:right w:val="single" w:sz="8" w:space="0" w:color="000000"/>
            </w:tcBorders>
            <w:shd w:val="clear" w:color="auto" w:fill="auto"/>
            <w:noWrap/>
            <w:vAlign w:val="center"/>
            <w:hideMark/>
          </w:tcPr>
          <w:p w14:paraId="52FA1656" w14:textId="67BF023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67.615</w:t>
            </w:r>
          </w:p>
        </w:tc>
        <w:tc>
          <w:tcPr>
            <w:tcW w:w="726" w:type="dxa"/>
            <w:tcBorders>
              <w:top w:val="nil"/>
              <w:left w:val="nil"/>
              <w:bottom w:val="single" w:sz="8" w:space="0" w:color="000000"/>
              <w:right w:val="single" w:sz="8" w:space="0" w:color="000000"/>
            </w:tcBorders>
            <w:shd w:val="clear" w:color="auto" w:fill="auto"/>
            <w:noWrap/>
            <w:vAlign w:val="center"/>
            <w:hideMark/>
          </w:tcPr>
          <w:p w14:paraId="5F37D468" w14:textId="109D12C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-0,59%</w:t>
            </w:r>
          </w:p>
        </w:tc>
        <w:tc>
          <w:tcPr>
            <w:tcW w:w="908" w:type="dxa"/>
            <w:tcBorders>
              <w:top w:val="nil"/>
              <w:left w:val="nil"/>
              <w:bottom w:val="single" w:sz="8" w:space="0" w:color="000000"/>
              <w:right w:val="single" w:sz="8" w:space="0" w:color="000000"/>
            </w:tcBorders>
            <w:shd w:val="clear" w:color="auto" w:fill="auto"/>
            <w:noWrap/>
            <w:vAlign w:val="center"/>
            <w:hideMark/>
          </w:tcPr>
          <w:p w14:paraId="7BDC7A96" w14:textId="69207F8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73.313</w:t>
            </w:r>
          </w:p>
        </w:tc>
        <w:tc>
          <w:tcPr>
            <w:tcW w:w="1009" w:type="dxa"/>
            <w:tcBorders>
              <w:top w:val="nil"/>
              <w:left w:val="nil"/>
              <w:bottom w:val="single" w:sz="8" w:space="0" w:color="000000"/>
              <w:right w:val="single" w:sz="8" w:space="0" w:color="000000"/>
            </w:tcBorders>
            <w:shd w:val="clear" w:color="auto" w:fill="auto"/>
            <w:noWrap/>
            <w:vAlign w:val="center"/>
            <w:hideMark/>
          </w:tcPr>
          <w:p w14:paraId="5457C068" w14:textId="57EB07F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-490</w:t>
            </w:r>
          </w:p>
        </w:tc>
        <w:tc>
          <w:tcPr>
            <w:tcW w:w="2189" w:type="dxa"/>
            <w:tcBorders>
              <w:top w:val="nil"/>
              <w:left w:val="nil"/>
              <w:bottom w:val="single" w:sz="8" w:space="0" w:color="000000"/>
              <w:right w:val="single" w:sz="8" w:space="0" w:color="000000"/>
            </w:tcBorders>
            <w:shd w:val="clear" w:color="auto" w:fill="auto"/>
            <w:noWrap/>
            <w:vAlign w:val="center"/>
            <w:hideMark/>
          </w:tcPr>
          <w:p w14:paraId="457D2F9F" w14:textId="43667C5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84.089.898</w:t>
            </w:r>
          </w:p>
        </w:tc>
      </w:tr>
      <w:tr w:rsidR="00B865B0" w:rsidRPr="00596075" w14:paraId="66BF0CFF"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3E853B6" w14:textId="3933A9AA" w:rsidR="00B865B0" w:rsidRPr="00596075" w:rsidRDefault="00B865B0" w:rsidP="00B865B0">
            <w:pPr>
              <w:jc w:val="center"/>
              <w:rPr>
                <w:color w:val="000000"/>
                <w:sz w:val="16"/>
                <w:szCs w:val="16"/>
              </w:rPr>
            </w:pPr>
            <w:r>
              <w:rPr>
                <w:color w:val="000000"/>
                <w:sz w:val="16"/>
                <w:szCs w:val="16"/>
              </w:rPr>
              <w:t>Set</w:t>
            </w:r>
          </w:p>
        </w:tc>
        <w:tc>
          <w:tcPr>
            <w:tcW w:w="1167" w:type="dxa"/>
            <w:tcBorders>
              <w:top w:val="nil"/>
              <w:left w:val="nil"/>
              <w:bottom w:val="single" w:sz="8" w:space="0" w:color="000000"/>
              <w:right w:val="single" w:sz="8" w:space="0" w:color="000000"/>
            </w:tcBorders>
            <w:shd w:val="clear" w:color="auto" w:fill="auto"/>
            <w:noWrap/>
            <w:vAlign w:val="center"/>
            <w:hideMark/>
          </w:tcPr>
          <w:p w14:paraId="32E061C8" w14:textId="4A946FD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5.617</w:t>
            </w:r>
          </w:p>
        </w:tc>
        <w:tc>
          <w:tcPr>
            <w:tcW w:w="1193" w:type="dxa"/>
            <w:tcBorders>
              <w:top w:val="nil"/>
              <w:left w:val="nil"/>
              <w:bottom w:val="single" w:sz="8" w:space="0" w:color="000000"/>
              <w:right w:val="single" w:sz="8" w:space="0" w:color="000000"/>
            </w:tcBorders>
            <w:shd w:val="clear" w:color="auto" w:fill="auto"/>
            <w:noWrap/>
            <w:vAlign w:val="center"/>
            <w:hideMark/>
          </w:tcPr>
          <w:p w14:paraId="65140873" w14:textId="0BDFD81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-1,40%</w:t>
            </w:r>
          </w:p>
        </w:tc>
        <w:tc>
          <w:tcPr>
            <w:tcW w:w="1102" w:type="dxa"/>
            <w:tcBorders>
              <w:top w:val="nil"/>
              <w:left w:val="nil"/>
              <w:bottom w:val="single" w:sz="8" w:space="0" w:color="000000"/>
              <w:right w:val="single" w:sz="8" w:space="0" w:color="000000"/>
            </w:tcBorders>
            <w:shd w:val="clear" w:color="auto" w:fill="auto"/>
            <w:noWrap/>
            <w:vAlign w:val="center"/>
            <w:hideMark/>
          </w:tcPr>
          <w:p w14:paraId="4C9518F7" w14:textId="70AF8E6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67.217</w:t>
            </w:r>
          </w:p>
        </w:tc>
        <w:tc>
          <w:tcPr>
            <w:tcW w:w="726" w:type="dxa"/>
            <w:tcBorders>
              <w:top w:val="nil"/>
              <w:left w:val="nil"/>
              <w:bottom w:val="single" w:sz="8" w:space="0" w:color="000000"/>
              <w:right w:val="single" w:sz="8" w:space="0" w:color="000000"/>
            </w:tcBorders>
            <w:shd w:val="clear" w:color="auto" w:fill="auto"/>
            <w:noWrap/>
            <w:vAlign w:val="center"/>
            <w:hideMark/>
          </w:tcPr>
          <w:p w14:paraId="0EEB98DF" w14:textId="50D431A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-0,58%</w:t>
            </w:r>
          </w:p>
        </w:tc>
        <w:tc>
          <w:tcPr>
            <w:tcW w:w="908" w:type="dxa"/>
            <w:tcBorders>
              <w:top w:val="nil"/>
              <w:left w:val="nil"/>
              <w:bottom w:val="single" w:sz="8" w:space="0" w:color="000000"/>
              <w:right w:val="single" w:sz="8" w:space="0" w:color="000000"/>
            </w:tcBorders>
            <w:shd w:val="clear" w:color="auto" w:fill="auto"/>
            <w:noWrap/>
            <w:vAlign w:val="center"/>
            <w:hideMark/>
          </w:tcPr>
          <w:p w14:paraId="7F544E04" w14:textId="358AF6F2"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72.833</w:t>
            </w:r>
          </w:p>
        </w:tc>
        <w:tc>
          <w:tcPr>
            <w:tcW w:w="1009" w:type="dxa"/>
            <w:tcBorders>
              <w:top w:val="nil"/>
              <w:left w:val="nil"/>
              <w:bottom w:val="single" w:sz="8" w:space="0" w:color="000000"/>
              <w:right w:val="single" w:sz="8" w:space="0" w:color="000000"/>
            </w:tcBorders>
            <w:shd w:val="clear" w:color="auto" w:fill="auto"/>
            <w:noWrap/>
            <w:vAlign w:val="center"/>
            <w:hideMark/>
          </w:tcPr>
          <w:p w14:paraId="6041F9B2" w14:textId="7253296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-480</w:t>
            </w:r>
          </w:p>
        </w:tc>
        <w:tc>
          <w:tcPr>
            <w:tcW w:w="2189" w:type="dxa"/>
            <w:tcBorders>
              <w:top w:val="nil"/>
              <w:left w:val="nil"/>
              <w:bottom w:val="single" w:sz="8" w:space="0" w:color="000000"/>
              <w:right w:val="single" w:sz="8" w:space="0" w:color="000000"/>
            </w:tcBorders>
            <w:shd w:val="clear" w:color="auto" w:fill="auto"/>
            <w:noWrap/>
            <w:vAlign w:val="center"/>
            <w:hideMark/>
          </w:tcPr>
          <w:p w14:paraId="5E150072" w14:textId="04A193B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83.539.598</w:t>
            </w:r>
          </w:p>
        </w:tc>
      </w:tr>
      <w:tr w:rsidR="00B865B0" w:rsidRPr="00596075" w14:paraId="04CED828"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4A628EF1" w14:textId="0EFA5803" w:rsidR="00B865B0" w:rsidRPr="00596075" w:rsidRDefault="00B865B0" w:rsidP="00B865B0">
            <w:pPr>
              <w:jc w:val="center"/>
              <w:rPr>
                <w:color w:val="000000"/>
                <w:sz w:val="16"/>
                <w:szCs w:val="16"/>
              </w:rPr>
            </w:pPr>
            <w:r>
              <w:rPr>
                <w:color w:val="000000"/>
                <w:sz w:val="16"/>
                <w:szCs w:val="16"/>
              </w:rPr>
              <w:t>Out</w:t>
            </w:r>
          </w:p>
        </w:tc>
        <w:tc>
          <w:tcPr>
            <w:tcW w:w="1167" w:type="dxa"/>
            <w:tcBorders>
              <w:top w:val="nil"/>
              <w:left w:val="nil"/>
              <w:bottom w:val="single" w:sz="8" w:space="0" w:color="000000"/>
              <w:right w:val="single" w:sz="8" w:space="0" w:color="000000"/>
            </w:tcBorders>
            <w:shd w:val="clear" w:color="auto" w:fill="auto"/>
            <w:noWrap/>
            <w:vAlign w:val="center"/>
            <w:hideMark/>
          </w:tcPr>
          <w:p w14:paraId="42129A81" w14:textId="221F9AD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5.538</w:t>
            </w:r>
          </w:p>
        </w:tc>
        <w:tc>
          <w:tcPr>
            <w:tcW w:w="1193" w:type="dxa"/>
            <w:tcBorders>
              <w:top w:val="nil"/>
              <w:left w:val="nil"/>
              <w:bottom w:val="single" w:sz="8" w:space="0" w:color="000000"/>
              <w:right w:val="single" w:sz="8" w:space="0" w:color="000000"/>
            </w:tcBorders>
            <w:shd w:val="clear" w:color="auto" w:fill="auto"/>
            <w:noWrap/>
            <w:vAlign w:val="center"/>
            <w:hideMark/>
          </w:tcPr>
          <w:p w14:paraId="5EBE105E" w14:textId="051E2157"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-1,38%</w:t>
            </w:r>
          </w:p>
        </w:tc>
        <w:tc>
          <w:tcPr>
            <w:tcW w:w="1102" w:type="dxa"/>
            <w:tcBorders>
              <w:top w:val="nil"/>
              <w:left w:val="nil"/>
              <w:bottom w:val="single" w:sz="8" w:space="0" w:color="000000"/>
              <w:right w:val="single" w:sz="8" w:space="0" w:color="000000"/>
            </w:tcBorders>
            <w:shd w:val="clear" w:color="auto" w:fill="auto"/>
            <w:noWrap/>
            <w:vAlign w:val="center"/>
            <w:hideMark/>
          </w:tcPr>
          <w:p w14:paraId="3C86C742" w14:textId="270F4E3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66.825</w:t>
            </w:r>
          </w:p>
        </w:tc>
        <w:tc>
          <w:tcPr>
            <w:tcW w:w="726" w:type="dxa"/>
            <w:tcBorders>
              <w:top w:val="nil"/>
              <w:left w:val="nil"/>
              <w:bottom w:val="single" w:sz="8" w:space="0" w:color="000000"/>
              <w:right w:val="single" w:sz="8" w:space="0" w:color="000000"/>
            </w:tcBorders>
            <w:shd w:val="clear" w:color="auto" w:fill="auto"/>
            <w:noWrap/>
            <w:vAlign w:val="center"/>
            <w:hideMark/>
          </w:tcPr>
          <w:p w14:paraId="1996F20A" w14:textId="3D415E4E"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-0,57%</w:t>
            </w:r>
          </w:p>
        </w:tc>
        <w:tc>
          <w:tcPr>
            <w:tcW w:w="908" w:type="dxa"/>
            <w:tcBorders>
              <w:top w:val="nil"/>
              <w:left w:val="nil"/>
              <w:bottom w:val="single" w:sz="8" w:space="0" w:color="000000"/>
              <w:right w:val="single" w:sz="8" w:space="0" w:color="000000"/>
            </w:tcBorders>
            <w:shd w:val="clear" w:color="auto" w:fill="auto"/>
            <w:noWrap/>
            <w:vAlign w:val="center"/>
            <w:hideMark/>
          </w:tcPr>
          <w:p w14:paraId="4ED032E9" w14:textId="14E4B80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72.363</w:t>
            </w:r>
          </w:p>
        </w:tc>
        <w:tc>
          <w:tcPr>
            <w:tcW w:w="1009" w:type="dxa"/>
            <w:tcBorders>
              <w:top w:val="nil"/>
              <w:left w:val="nil"/>
              <w:bottom w:val="single" w:sz="8" w:space="0" w:color="000000"/>
              <w:right w:val="single" w:sz="8" w:space="0" w:color="000000"/>
            </w:tcBorders>
            <w:shd w:val="clear" w:color="auto" w:fill="auto"/>
            <w:noWrap/>
            <w:vAlign w:val="center"/>
            <w:hideMark/>
          </w:tcPr>
          <w:p w14:paraId="243E0736" w14:textId="645D410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-470</w:t>
            </w:r>
          </w:p>
        </w:tc>
        <w:tc>
          <w:tcPr>
            <w:tcW w:w="2189" w:type="dxa"/>
            <w:tcBorders>
              <w:top w:val="nil"/>
              <w:left w:val="nil"/>
              <w:bottom w:val="single" w:sz="8" w:space="0" w:color="000000"/>
              <w:right w:val="single" w:sz="8" w:space="0" w:color="000000"/>
            </w:tcBorders>
            <w:shd w:val="clear" w:color="auto" w:fill="auto"/>
            <w:noWrap/>
            <w:vAlign w:val="center"/>
            <w:hideMark/>
          </w:tcPr>
          <w:p w14:paraId="7AA7720A" w14:textId="46A94EDD"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83.000.561</w:t>
            </w:r>
          </w:p>
        </w:tc>
      </w:tr>
      <w:tr w:rsidR="00B865B0" w:rsidRPr="00596075" w14:paraId="7E6BF7C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E472703" w14:textId="7A4F6554" w:rsidR="00B865B0" w:rsidRPr="00596075" w:rsidRDefault="00B865B0" w:rsidP="00B865B0">
            <w:pPr>
              <w:jc w:val="center"/>
              <w:rPr>
                <w:color w:val="000000"/>
                <w:sz w:val="16"/>
                <w:szCs w:val="16"/>
              </w:rPr>
            </w:pPr>
            <w:r>
              <w:rPr>
                <w:color w:val="000000"/>
                <w:sz w:val="16"/>
                <w:szCs w:val="16"/>
              </w:rPr>
              <w:t>Nov</w:t>
            </w:r>
          </w:p>
        </w:tc>
        <w:tc>
          <w:tcPr>
            <w:tcW w:w="1167" w:type="dxa"/>
            <w:tcBorders>
              <w:top w:val="nil"/>
              <w:left w:val="nil"/>
              <w:bottom w:val="single" w:sz="8" w:space="0" w:color="000000"/>
              <w:right w:val="single" w:sz="8" w:space="0" w:color="000000"/>
            </w:tcBorders>
            <w:shd w:val="clear" w:color="auto" w:fill="auto"/>
            <w:noWrap/>
            <w:vAlign w:val="center"/>
            <w:hideMark/>
          </w:tcPr>
          <w:p w14:paraId="5AB06592" w14:textId="3D189833"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5.461</w:t>
            </w:r>
          </w:p>
        </w:tc>
        <w:tc>
          <w:tcPr>
            <w:tcW w:w="1193" w:type="dxa"/>
            <w:tcBorders>
              <w:top w:val="nil"/>
              <w:left w:val="nil"/>
              <w:bottom w:val="single" w:sz="8" w:space="0" w:color="000000"/>
              <w:right w:val="single" w:sz="8" w:space="0" w:color="000000"/>
            </w:tcBorders>
            <w:shd w:val="clear" w:color="auto" w:fill="auto"/>
            <w:noWrap/>
            <w:vAlign w:val="center"/>
            <w:hideMark/>
          </w:tcPr>
          <w:p w14:paraId="3C3576D1" w14:textId="04356C6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-1,36%</w:t>
            </w:r>
          </w:p>
        </w:tc>
        <w:tc>
          <w:tcPr>
            <w:tcW w:w="1102" w:type="dxa"/>
            <w:tcBorders>
              <w:top w:val="nil"/>
              <w:left w:val="nil"/>
              <w:bottom w:val="single" w:sz="8" w:space="0" w:color="000000"/>
              <w:right w:val="single" w:sz="8" w:space="0" w:color="000000"/>
            </w:tcBorders>
            <w:shd w:val="clear" w:color="auto" w:fill="auto"/>
            <w:noWrap/>
            <w:vAlign w:val="center"/>
            <w:hideMark/>
          </w:tcPr>
          <w:p w14:paraId="6A1C1587" w14:textId="0DD220F8"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66.442</w:t>
            </w:r>
          </w:p>
        </w:tc>
        <w:tc>
          <w:tcPr>
            <w:tcW w:w="726" w:type="dxa"/>
            <w:tcBorders>
              <w:top w:val="nil"/>
              <w:left w:val="nil"/>
              <w:bottom w:val="single" w:sz="8" w:space="0" w:color="000000"/>
              <w:right w:val="single" w:sz="8" w:space="0" w:color="000000"/>
            </w:tcBorders>
            <w:shd w:val="clear" w:color="auto" w:fill="auto"/>
            <w:noWrap/>
            <w:vAlign w:val="center"/>
            <w:hideMark/>
          </w:tcPr>
          <w:p w14:paraId="5272C192" w14:textId="3FD9CE0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-0,56%</w:t>
            </w:r>
          </w:p>
        </w:tc>
        <w:tc>
          <w:tcPr>
            <w:tcW w:w="908" w:type="dxa"/>
            <w:tcBorders>
              <w:top w:val="nil"/>
              <w:left w:val="nil"/>
              <w:bottom w:val="single" w:sz="8" w:space="0" w:color="000000"/>
              <w:right w:val="single" w:sz="8" w:space="0" w:color="000000"/>
            </w:tcBorders>
            <w:shd w:val="clear" w:color="auto" w:fill="auto"/>
            <w:noWrap/>
            <w:vAlign w:val="center"/>
            <w:hideMark/>
          </w:tcPr>
          <w:p w14:paraId="1778DC9A" w14:textId="7B9BF4F1"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71.904</w:t>
            </w:r>
          </w:p>
        </w:tc>
        <w:tc>
          <w:tcPr>
            <w:tcW w:w="1009" w:type="dxa"/>
            <w:tcBorders>
              <w:top w:val="nil"/>
              <w:left w:val="nil"/>
              <w:bottom w:val="single" w:sz="8" w:space="0" w:color="000000"/>
              <w:right w:val="single" w:sz="8" w:space="0" w:color="000000"/>
            </w:tcBorders>
            <w:shd w:val="clear" w:color="auto" w:fill="auto"/>
            <w:noWrap/>
            <w:vAlign w:val="center"/>
            <w:hideMark/>
          </w:tcPr>
          <w:p w14:paraId="12B3BC44" w14:textId="02562155"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-459</w:t>
            </w:r>
          </w:p>
        </w:tc>
        <w:tc>
          <w:tcPr>
            <w:tcW w:w="2189" w:type="dxa"/>
            <w:tcBorders>
              <w:top w:val="nil"/>
              <w:left w:val="nil"/>
              <w:bottom w:val="single" w:sz="8" w:space="0" w:color="000000"/>
              <w:right w:val="single" w:sz="8" w:space="0" w:color="000000"/>
            </w:tcBorders>
            <w:shd w:val="clear" w:color="auto" w:fill="auto"/>
            <w:noWrap/>
            <w:vAlign w:val="center"/>
            <w:hideMark/>
          </w:tcPr>
          <w:p w14:paraId="144A38A6" w14:textId="42518C2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82.473.544</w:t>
            </w:r>
          </w:p>
        </w:tc>
      </w:tr>
      <w:tr w:rsidR="00B865B0" w:rsidRPr="00596075" w14:paraId="6A2CC548"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F0D14A4" w14:textId="48714F06" w:rsidR="00B865B0" w:rsidRPr="00596075" w:rsidRDefault="00B865B0" w:rsidP="00B865B0">
            <w:pPr>
              <w:jc w:val="center"/>
              <w:rPr>
                <w:color w:val="000000"/>
                <w:sz w:val="16"/>
                <w:szCs w:val="16"/>
              </w:rPr>
            </w:pPr>
            <w:r>
              <w:rPr>
                <w:color w:val="000000"/>
                <w:sz w:val="16"/>
                <w:szCs w:val="16"/>
              </w:rPr>
              <w:t>Dez</w:t>
            </w:r>
          </w:p>
        </w:tc>
        <w:tc>
          <w:tcPr>
            <w:tcW w:w="1167" w:type="dxa"/>
            <w:tcBorders>
              <w:top w:val="nil"/>
              <w:left w:val="nil"/>
              <w:bottom w:val="single" w:sz="8" w:space="0" w:color="000000"/>
              <w:right w:val="single" w:sz="8" w:space="0" w:color="000000"/>
            </w:tcBorders>
            <w:shd w:val="clear" w:color="auto" w:fill="auto"/>
            <w:noWrap/>
            <w:vAlign w:val="center"/>
            <w:hideMark/>
          </w:tcPr>
          <w:p w14:paraId="03DD8391" w14:textId="7423C97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5.387</w:t>
            </w:r>
          </w:p>
        </w:tc>
        <w:tc>
          <w:tcPr>
            <w:tcW w:w="1193" w:type="dxa"/>
            <w:tcBorders>
              <w:top w:val="nil"/>
              <w:left w:val="nil"/>
              <w:bottom w:val="single" w:sz="8" w:space="0" w:color="000000"/>
              <w:right w:val="single" w:sz="8" w:space="0" w:color="000000"/>
            </w:tcBorders>
            <w:shd w:val="clear" w:color="auto" w:fill="auto"/>
            <w:noWrap/>
            <w:vAlign w:val="center"/>
            <w:hideMark/>
          </w:tcPr>
          <w:p w14:paraId="640CF6B0" w14:textId="3573BA4B"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-1,34%</w:t>
            </w:r>
          </w:p>
        </w:tc>
        <w:tc>
          <w:tcPr>
            <w:tcW w:w="1102" w:type="dxa"/>
            <w:tcBorders>
              <w:top w:val="nil"/>
              <w:left w:val="nil"/>
              <w:bottom w:val="single" w:sz="8" w:space="0" w:color="000000"/>
              <w:right w:val="single" w:sz="8" w:space="0" w:color="000000"/>
            </w:tcBorders>
            <w:shd w:val="clear" w:color="auto" w:fill="auto"/>
            <w:noWrap/>
            <w:vAlign w:val="center"/>
            <w:hideMark/>
          </w:tcPr>
          <w:p w14:paraId="6060B3CC" w14:textId="355DD7AC"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66.067</w:t>
            </w:r>
          </w:p>
        </w:tc>
        <w:tc>
          <w:tcPr>
            <w:tcW w:w="726" w:type="dxa"/>
            <w:tcBorders>
              <w:top w:val="nil"/>
              <w:left w:val="nil"/>
              <w:bottom w:val="single" w:sz="8" w:space="0" w:color="000000"/>
              <w:right w:val="single" w:sz="8" w:space="0" w:color="000000"/>
            </w:tcBorders>
            <w:shd w:val="clear" w:color="auto" w:fill="auto"/>
            <w:noWrap/>
            <w:vAlign w:val="center"/>
            <w:hideMark/>
          </w:tcPr>
          <w:p w14:paraId="78DE8E98" w14:textId="4A785A44"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-0,56%</w:t>
            </w:r>
          </w:p>
        </w:tc>
        <w:tc>
          <w:tcPr>
            <w:tcW w:w="908" w:type="dxa"/>
            <w:tcBorders>
              <w:top w:val="nil"/>
              <w:left w:val="nil"/>
              <w:bottom w:val="single" w:sz="8" w:space="0" w:color="000000"/>
              <w:right w:val="single" w:sz="8" w:space="0" w:color="000000"/>
            </w:tcBorders>
            <w:shd w:val="clear" w:color="auto" w:fill="auto"/>
            <w:noWrap/>
            <w:vAlign w:val="center"/>
            <w:hideMark/>
          </w:tcPr>
          <w:p w14:paraId="0D11563B" w14:textId="55F5BD4A"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71.455</w:t>
            </w:r>
          </w:p>
        </w:tc>
        <w:tc>
          <w:tcPr>
            <w:tcW w:w="1009" w:type="dxa"/>
            <w:tcBorders>
              <w:top w:val="nil"/>
              <w:left w:val="nil"/>
              <w:bottom w:val="single" w:sz="8" w:space="0" w:color="000000"/>
              <w:right w:val="single" w:sz="8" w:space="0" w:color="000000"/>
            </w:tcBorders>
            <w:shd w:val="clear" w:color="auto" w:fill="auto"/>
            <w:noWrap/>
            <w:vAlign w:val="center"/>
            <w:hideMark/>
          </w:tcPr>
          <w:p w14:paraId="6D25D665" w14:textId="6F4290E0"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-449</w:t>
            </w:r>
          </w:p>
        </w:tc>
        <w:tc>
          <w:tcPr>
            <w:tcW w:w="2189" w:type="dxa"/>
            <w:tcBorders>
              <w:top w:val="nil"/>
              <w:left w:val="nil"/>
              <w:bottom w:val="single" w:sz="8" w:space="0" w:color="000000"/>
              <w:right w:val="single" w:sz="8" w:space="0" w:color="000000"/>
            </w:tcBorders>
            <w:shd w:val="clear" w:color="auto" w:fill="auto"/>
            <w:noWrap/>
            <w:vAlign w:val="center"/>
            <w:hideMark/>
          </w:tcPr>
          <w:p w14:paraId="5F9ECD09" w14:textId="516F1BCF" w:rsidR="00B865B0" w:rsidRPr="00596075" w:rsidRDefault="00B865B0" w:rsidP="00B865B0">
            <w:pPr>
              <w:jc w:val="right"/>
              <w:rPr>
                <w:rFonts w:ascii="Arial" w:hAnsi="Arial" w:cs="Arial"/>
                <w:color w:val="000000"/>
                <w:sz w:val="16"/>
                <w:szCs w:val="16"/>
              </w:rPr>
            </w:pPr>
            <w:r>
              <w:rPr>
                <w:rFonts w:ascii="Arial" w:hAnsi="Arial" w:cs="Arial"/>
                <w:color w:val="000000"/>
                <w:sz w:val="16"/>
                <w:szCs w:val="16"/>
              </w:rPr>
              <w:t>81.958.328</w:t>
            </w:r>
          </w:p>
        </w:tc>
      </w:tr>
      <w:tr w:rsidR="00B865B0" w:rsidRPr="00596075" w14:paraId="52CF5E16"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2995464" w14:textId="1A37DC51" w:rsidR="00B865B0" w:rsidRPr="00596075" w:rsidRDefault="00B865B0" w:rsidP="00B865B0">
            <w:pPr>
              <w:jc w:val="center"/>
              <w:rPr>
                <w:b/>
                <w:bCs/>
                <w:color w:val="000000"/>
                <w:sz w:val="16"/>
                <w:szCs w:val="16"/>
              </w:rPr>
            </w:pPr>
            <w:r>
              <w:rPr>
                <w:b/>
                <w:bCs/>
                <w:color w:val="000000"/>
                <w:sz w:val="16"/>
                <w:szCs w:val="16"/>
              </w:rPr>
              <w:t>Totais</w:t>
            </w:r>
          </w:p>
        </w:tc>
        <w:tc>
          <w:tcPr>
            <w:tcW w:w="1167" w:type="dxa"/>
            <w:tcBorders>
              <w:top w:val="nil"/>
              <w:left w:val="nil"/>
              <w:bottom w:val="single" w:sz="8" w:space="0" w:color="000000"/>
              <w:right w:val="single" w:sz="8" w:space="0" w:color="000000"/>
            </w:tcBorders>
            <w:shd w:val="clear" w:color="auto" w:fill="auto"/>
            <w:noWrap/>
            <w:vAlign w:val="center"/>
            <w:hideMark/>
          </w:tcPr>
          <w:p w14:paraId="5F47561F" w14:textId="196F1309"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70.039</w:t>
            </w:r>
          </w:p>
        </w:tc>
        <w:tc>
          <w:tcPr>
            <w:tcW w:w="1193" w:type="dxa"/>
            <w:tcBorders>
              <w:top w:val="nil"/>
              <w:left w:val="nil"/>
              <w:bottom w:val="single" w:sz="8" w:space="0" w:color="000000"/>
              <w:right w:val="single" w:sz="8" w:space="0" w:color="000000"/>
            </w:tcBorders>
            <w:shd w:val="clear" w:color="auto" w:fill="auto"/>
            <w:noWrap/>
            <w:vAlign w:val="center"/>
            <w:hideMark/>
          </w:tcPr>
          <w:p w14:paraId="4EBFBC47" w14:textId="2A51832F"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-16,11%</w:t>
            </w:r>
          </w:p>
        </w:tc>
        <w:tc>
          <w:tcPr>
            <w:tcW w:w="1102" w:type="dxa"/>
            <w:tcBorders>
              <w:top w:val="nil"/>
              <w:left w:val="nil"/>
              <w:bottom w:val="single" w:sz="8" w:space="0" w:color="000000"/>
              <w:right w:val="single" w:sz="8" w:space="0" w:color="000000"/>
            </w:tcBorders>
            <w:shd w:val="clear" w:color="auto" w:fill="auto"/>
            <w:noWrap/>
            <w:vAlign w:val="center"/>
            <w:hideMark/>
          </w:tcPr>
          <w:p w14:paraId="2CA6C18B" w14:textId="058644E6"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819.315</w:t>
            </w:r>
          </w:p>
        </w:tc>
        <w:tc>
          <w:tcPr>
            <w:tcW w:w="726" w:type="dxa"/>
            <w:tcBorders>
              <w:top w:val="nil"/>
              <w:left w:val="nil"/>
              <w:bottom w:val="single" w:sz="8" w:space="0" w:color="000000"/>
              <w:right w:val="single" w:sz="8" w:space="0" w:color="000000"/>
            </w:tcBorders>
            <w:shd w:val="clear" w:color="auto" w:fill="auto"/>
            <w:noWrap/>
            <w:vAlign w:val="center"/>
            <w:hideMark/>
          </w:tcPr>
          <w:p w14:paraId="145BAB7E" w14:textId="2B7A66E0"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-6,68%</w:t>
            </w:r>
          </w:p>
        </w:tc>
        <w:tc>
          <w:tcPr>
            <w:tcW w:w="908" w:type="dxa"/>
            <w:tcBorders>
              <w:top w:val="nil"/>
              <w:left w:val="nil"/>
              <w:bottom w:val="single" w:sz="8" w:space="0" w:color="000000"/>
              <w:right w:val="single" w:sz="8" w:space="0" w:color="000000"/>
            </w:tcBorders>
            <w:shd w:val="clear" w:color="auto" w:fill="auto"/>
            <w:noWrap/>
            <w:vAlign w:val="center"/>
            <w:hideMark/>
          </w:tcPr>
          <w:p w14:paraId="1BCECAE1" w14:textId="792505AF"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889.353</w:t>
            </w:r>
          </w:p>
        </w:tc>
        <w:tc>
          <w:tcPr>
            <w:tcW w:w="1009" w:type="dxa"/>
            <w:tcBorders>
              <w:top w:val="nil"/>
              <w:left w:val="nil"/>
              <w:bottom w:val="single" w:sz="8" w:space="0" w:color="000000"/>
              <w:right w:val="single" w:sz="8" w:space="0" w:color="000000"/>
            </w:tcBorders>
            <w:shd w:val="clear" w:color="auto" w:fill="auto"/>
            <w:noWrap/>
            <w:vAlign w:val="center"/>
            <w:hideMark/>
          </w:tcPr>
          <w:p w14:paraId="6749E5DD" w14:textId="77C21020"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-6.072</w:t>
            </w:r>
          </w:p>
        </w:tc>
        <w:tc>
          <w:tcPr>
            <w:tcW w:w="2189" w:type="dxa"/>
            <w:tcBorders>
              <w:top w:val="nil"/>
              <w:left w:val="nil"/>
              <w:bottom w:val="single" w:sz="8" w:space="0" w:color="000000"/>
              <w:right w:val="single" w:sz="8" w:space="0" w:color="000000"/>
            </w:tcBorders>
            <w:shd w:val="clear" w:color="auto" w:fill="auto"/>
            <w:noWrap/>
            <w:vAlign w:val="center"/>
            <w:hideMark/>
          </w:tcPr>
          <w:p w14:paraId="19043E1B" w14:textId="4F5BE390" w:rsidR="00B865B0" w:rsidRPr="00596075" w:rsidRDefault="00B865B0" w:rsidP="00B865B0">
            <w:pPr>
              <w:jc w:val="right"/>
              <w:rPr>
                <w:rFonts w:ascii="Arial" w:hAnsi="Arial" w:cs="Arial"/>
                <w:b/>
                <w:bCs/>
                <w:color w:val="000000"/>
                <w:sz w:val="16"/>
                <w:szCs w:val="16"/>
              </w:rPr>
            </w:pPr>
            <w:r>
              <w:rPr>
                <w:rFonts w:ascii="Arial" w:hAnsi="Arial" w:cs="Arial"/>
                <w:b/>
                <w:bCs/>
                <w:color w:val="000000"/>
                <w:sz w:val="16"/>
                <w:szCs w:val="16"/>
              </w:rPr>
              <w:t>1.020.088.338</w:t>
            </w:r>
          </w:p>
        </w:tc>
      </w:tr>
    </w:tbl>
    <w:p w14:paraId="78594862" w14:textId="503D45D9" w:rsidR="00B865B0" w:rsidRDefault="00B865B0" w:rsidP="00B865B0">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w:t>
      </w:r>
      <w:r w:rsidR="00EA3A96">
        <w:rPr>
          <w:sz w:val="18"/>
          <w:szCs w:val="18"/>
        </w:rPr>
        <w:t>47</w:t>
      </w:r>
      <w:r>
        <w:rPr>
          <w:sz w:val="18"/>
          <w:szCs w:val="18"/>
        </w:rPr>
        <w:t>,00.</w:t>
      </w:r>
    </w:p>
    <w:p w14:paraId="59AD8373" w14:textId="77777777" w:rsidR="001C6CE7" w:rsidRPr="00637CD8" w:rsidRDefault="001C6CE7" w:rsidP="00B865B0">
      <w:pPr>
        <w:rPr>
          <w:sz w:val="18"/>
          <w:szCs w:val="18"/>
        </w:rPr>
      </w:pPr>
    </w:p>
    <w:p w14:paraId="2D315125" w14:textId="4A364AE7" w:rsidR="00B865B0" w:rsidRPr="00145D32" w:rsidRDefault="00B865B0" w:rsidP="00B865B0">
      <w:pPr>
        <w:keepNext/>
        <w:rPr>
          <w:b/>
        </w:rPr>
      </w:pPr>
      <w:r w:rsidRPr="00787A48">
        <w:rPr>
          <w:b/>
        </w:rPr>
        <w:t xml:space="preserve">Tabela </w:t>
      </w:r>
      <w:r w:rsidR="006A7D89">
        <w:rPr>
          <w:b/>
        </w:rPr>
        <w:t>7</w:t>
      </w:r>
      <w:r w:rsidRPr="00787A48">
        <w:rPr>
          <w:b/>
        </w:rPr>
        <w:t xml:space="preserve"> – PROJEÇÃO MENSAL DE METAS FÍSICAS E FINANCEIRAS PARA O BPC EM  202</w:t>
      </w:r>
      <w:r>
        <w:rPr>
          <w:b/>
        </w:rPr>
        <w:t>3</w:t>
      </w:r>
    </w:p>
    <w:tbl>
      <w:tblPr>
        <w:tblW w:w="8921" w:type="dxa"/>
        <w:tblCellMar>
          <w:left w:w="70" w:type="dxa"/>
          <w:right w:w="70" w:type="dxa"/>
        </w:tblCellMar>
        <w:tblLook w:val="04A0" w:firstRow="1" w:lastRow="0" w:firstColumn="1" w:lastColumn="0" w:noHBand="0" w:noVBand="1"/>
      </w:tblPr>
      <w:tblGrid>
        <w:gridCol w:w="691"/>
        <w:gridCol w:w="1008"/>
        <w:gridCol w:w="850"/>
        <w:gridCol w:w="1008"/>
        <w:gridCol w:w="879"/>
        <w:gridCol w:w="1008"/>
        <w:gridCol w:w="1025"/>
        <w:gridCol w:w="2452"/>
      </w:tblGrid>
      <w:tr w:rsidR="00B865B0" w:rsidRPr="00BB448B" w14:paraId="7E16F8F0" w14:textId="77777777" w:rsidTr="00B865B0">
        <w:trPr>
          <w:trHeight w:val="240"/>
        </w:trPr>
        <w:tc>
          <w:tcPr>
            <w:tcW w:w="691" w:type="dxa"/>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5802B56F" w14:textId="77777777" w:rsidR="00B865B0" w:rsidRPr="00BB448B" w:rsidRDefault="00B865B0" w:rsidP="00B865B0">
            <w:pPr>
              <w:jc w:val="center"/>
              <w:rPr>
                <w:b/>
                <w:bCs/>
                <w:color w:val="000000"/>
                <w:sz w:val="18"/>
                <w:szCs w:val="18"/>
              </w:rPr>
            </w:pPr>
            <w:r w:rsidRPr="00BB448B">
              <w:rPr>
                <w:b/>
                <w:bCs/>
                <w:color w:val="000000"/>
                <w:sz w:val="18"/>
                <w:szCs w:val="18"/>
              </w:rPr>
              <w:t>Mês</w:t>
            </w:r>
          </w:p>
        </w:tc>
        <w:tc>
          <w:tcPr>
            <w:tcW w:w="5778"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7AF7379E" w14:textId="77777777" w:rsidR="00B865B0" w:rsidRPr="00BB448B" w:rsidRDefault="00B865B0" w:rsidP="00B865B0">
            <w:pPr>
              <w:jc w:val="center"/>
              <w:rPr>
                <w:b/>
                <w:bCs/>
                <w:color w:val="000000"/>
                <w:sz w:val="18"/>
                <w:szCs w:val="18"/>
              </w:rPr>
            </w:pPr>
            <w:r w:rsidRPr="00BB448B">
              <w:rPr>
                <w:b/>
                <w:bCs/>
                <w:color w:val="000000"/>
                <w:sz w:val="18"/>
                <w:szCs w:val="18"/>
              </w:rPr>
              <w:t>Metas Físicas</w:t>
            </w:r>
          </w:p>
        </w:tc>
        <w:tc>
          <w:tcPr>
            <w:tcW w:w="2452" w:type="dxa"/>
            <w:tcBorders>
              <w:top w:val="single" w:sz="8" w:space="0" w:color="000000"/>
              <w:left w:val="nil"/>
              <w:bottom w:val="single" w:sz="8" w:space="0" w:color="000000"/>
              <w:right w:val="single" w:sz="8" w:space="0" w:color="000000"/>
            </w:tcBorders>
            <w:shd w:val="clear" w:color="D9D9D9" w:fill="D9D9D9"/>
            <w:noWrap/>
            <w:vAlign w:val="center"/>
            <w:hideMark/>
          </w:tcPr>
          <w:p w14:paraId="791D8F7F" w14:textId="77777777" w:rsidR="00B865B0" w:rsidRPr="00BB448B" w:rsidRDefault="00B865B0" w:rsidP="00B865B0">
            <w:pPr>
              <w:jc w:val="center"/>
              <w:rPr>
                <w:b/>
                <w:bCs/>
                <w:color w:val="000000"/>
                <w:sz w:val="18"/>
                <w:szCs w:val="18"/>
              </w:rPr>
            </w:pPr>
            <w:r w:rsidRPr="00BB448B">
              <w:rPr>
                <w:b/>
                <w:bCs/>
                <w:color w:val="000000"/>
                <w:sz w:val="18"/>
                <w:szCs w:val="18"/>
              </w:rPr>
              <w:t>Valores (R$)</w:t>
            </w:r>
          </w:p>
        </w:tc>
      </w:tr>
      <w:tr w:rsidR="00B865B0" w:rsidRPr="00BB448B" w14:paraId="6E09C7C8" w14:textId="77777777" w:rsidTr="00B865B0">
        <w:trPr>
          <w:trHeight w:val="629"/>
        </w:trPr>
        <w:tc>
          <w:tcPr>
            <w:tcW w:w="691" w:type="dxa"/>
            <w:vMerge/>
            <w:tcBorders>
              <w:top w:val="single" w:sz="8" w:space="0" w:color="000000"/>
              <w:left w:val="single" w:sz="8" w:space="0" w:color="000000"/>
              <w:bottom w:val="single" w:sz="8" w:space="0" w:color="000000"/>
              <w:right w:val="single" w:sz="8" w:space="0" w:color="000000"/>
            </w:tcBorders>
            <w:vAlign w:val="center"/>
            <w:hideMark/>
          </w:tcPr>
          <w:p w14:paraId="52590E7D" w14:textId="77777777" w:rsidR="00B865B0" w:rsidRPr="00BB448B" w:rsidRDefault="00B865B0" w:rsidP="00B865B0">
            <w:pPr>
              <w:rPr>
                <w:b/>
                <w:bCs/>
                <w:color w:val="000000"/>
                <w:sz w:val="18"/>
                <w:szCs w:val="18"/>
              </w:rPr>
            </w:pPr>
          </w:p>
        </w:tc>
        <w:tc>
          <w:tcPr>
            <w:tcW w:w="1008" w:type="dxa"/>
            <w:tcBorders>
              <w:top w:val="nil"/>
              <w:left w:val="nil"/>
              <w:bottom w:val="single" w:sz="8" w:space="0" w:color="000000"/>
              <w:right w:val="single" w:sz="8" w:space="0" w:color="000000"/>
            </w:tcBorders>
            <w:shd w:val="clear" w:color="D9D9D9" w:fill="D9D9D9"/>
            <w:vAlign w:val="center"/>
            <w:hideMark/>
          </w:tcPr>
          <w:p w14:paraId="3D8DC2A1" w14:textId="77777777" w:rsidR="00B865B0" w:rsidRPr="00BB448B" w:rsidRDefault="00B865B0" w:rsidP="00B865B0">
            <w:pPr>
              <w:rPr>
                <w:b/>
                <w:bCs/>
                <w:color w:val="000000"/>
                <w:sz w:val="18"/>
                <w:szCs w:val="18"/>
              </w:rPr>
            </w:pPr>
            <w:r w:rsidRPr="00BB448B">
              <w:rPr>
                <w:b/>
                <w:bCs/>
                <w:color w:val="000000"/>
                <w:sz w:val="18"/>
                <w:szCs w:val="18"/>
              </w:rPr>
              <w:t>BPC Pessoa Idosa</w:t>
            </w:r>
          </w:p>
        </w:tc>
        <w:tc>
          <w:tcPr>
            <w:tcW w:w="850" w:type="dxa"/>
            <w:tcBorders>
              <w:top w:val="nil"/>
              <w:left w:val="nil"/>
              <w:bottom w:val="single" w:sz="8" w:space="0" w:color="000000"/>
              <w:right w:val="single" w:sz="8" w:space="0" w:color="000000"/>
            </w:tcBorders>
            <w:shd w:val="clear" w:color="D9D9D9" w:fill="D9D9D9"/>
            <w:vAlign w:val="center"/>
            <w:hideMark/>
          </w:tcPr>
          <w:p w14:paraId="02705F94" w14:textId="0821218D"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2C0F5003" w14:textId="77777777" w:rsidR="00B865B0" w:rsidRPr="00BB448B" w:rsidRDefault="00B865B0" w:rsidP="00B865B0">
            <w:pPr>
              <w:rPr>
                <w:b/>
                <w:bCs/>
                <w:color w:val="000000"/>
                <w:sz w:val="18"/>
                <w:szCs w:val="18"/>
              </w:rPr>
            </w:pPr>
            <w:r w:rsidRPr="00BB448B">
              <w:rPr>
                <w:b/>
                <w:bCs/>
                <w:color w:val="000000"/>
                <w:sz w:val="18"/>
                <w:szCs w:val="18"/>
              </w:rPr>
              <w:t>BPC Pessoa com Deficiência</w:t>
            </w:r>
          </w:p>
        </w:tc>
        <w:tc>
          <w:tcPr>
            <w:tcW w:w="879" w:type="dxa"/>
            <w:tcBorders>
              <w:top w:val="nil"/>
              <w:left w:val="nil"/>
              <w:bottom w:val="single" w:sz="8" w:space="0" w:color="000000"/>
              <w:right w:val="single" w:sz="8" w:space="0" w:color="000000"/>
            </w:tcBorders>
            <w:shd w:val="clear" w:color="D9D9D9" w:fill="D9D9D9"/>
            <w:vAlign w:val="center"/>
            <w:hideMark/>
          </w:tcPr>
          <w:p w14:paraId="627D531D" w14:textId="1F35894F"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7CEA7013" w14:textId="77777777" w:rsidR="00B865B0" w:rsidRPr="00BB448B" w:rsidRDefault="00B865B0" w:rsidP="00B865B0">
            <w:pPr>
              <w:rPr>
                <w:b/>
                <w:bCs/>
                <w:color w:val="000000"/>
                <w:sz w:val="18"/>
                <w:szCs w:val="18"/>
              </w:rPr>
            </w:pPr>
            <w:r w:rsidRPr="00BB448B">
              <w:rPr>
                <w:b/>
                <w:bCs/>
                <w:color w:val="000000"/>
                <w:sz w:val="18"/>
                <w:szCs w:val="18"/>
              </w:rPr>
              <w:t>Total de Benefícios</w:t>
            </w:r>
          </w:p>
        </w:tc>
        <w:tc>
          <w:tcPr>
            <w:tcW w:w="1025" w:type="dxa"/>
            <w:tcBorders>
              <w:top w:val="nil"/>
              <w:left w:val="nil"/>
              <w:bottom w:val="single" w:sz="8" w:space="0" w:color="000000"/>
              <w:right w:val="single" w:sz="8" w:space="0" w:color="000000"/>
            </w:tcBorders>
            <w:shd w:val="clear" w:color="D9D9D9" w:fill="D9D9D9"/>
            <w:vAlign w:val="center"/>
            <w:hideMark/>
          </w:tcPr>
          <w:p w14:paraId="48DA825C" w14:textId="77777777" w:rsidR="00B865B0" w:rsidRPr="00BB448B" w:rsidRDefault="00B865B0" w:rsidP="00B865B0">
            <w:pPr>
              <w:rPr>
                <w:b/>
                <w:bCs/>
                <w:color w:val="000000"/>
                <w:sz w:val="18"/>
                <w:szCs w:val="18"/>
              </w:rPr>
            </w:pPr>
            <w:r w:rsidRPr="00BB448B">
              <w:rPr>
                <w:b/>
                <w:bCs/>
                <w:color w:val="000000"/>
                <w:sz w:val="18"/>
                <w:szCs w:val="18"/>
              </w:rPr>
              <w:t>Acréscimo Mensal de Benefícios</w:t>
            </w:r>
          </w:p>
        </w:tc>
        <w:tc>
          <w:tcPr>
            <w:tcW w:w="2452" w:type="dxa"/>
            <w:tcBorders>
              <w:top w:val="nil"/>
              <w:left w:val="nil"/>
              <w:bottom w:val="single" w:sz="8" w:space="0" w:color="000000"/>
              <w:right w:val="single" w:sz="8" w:space="0" w:color="000000"/>
            </w:tcBorders>
            <w:shd w:val="clear" w:color="D9D9D9" w:fill="D9D9D9"/>
            <w:vAlign w:val="center"/>
            <w:hideMark/>
          </w:tcPr>
          <w:p w14:paraId="01C7EE33" w14:textId="77777777" w:rsidR="00B865B0" w:rsidRPr="00BB448B" w:rsidRDefault="00B865B0" w:rsidP="00B865B0">
            <w:pPr>
              <w:rPr>
                <w:b/>
                <w:bCs/>
                <w:color w:val="000000"/>
                <w:sz w:val="18"/>
                <w:szCs w:val="18"/>
              </w:rPr>
            </w:pPr>
            <w:r w:rsidRPr="00BB448B">
              <w:rPr>
                <w:b/>
                <w:bCs/>
                <w:color w:val="000000"/>
                <w:sz w:val="18"/>
                <w:szCs w:val="18"/>
              </w:rPr>
              <w:t>Pagto  para o Total de Benefícios</w:t>
            </w:r>
          </w:p>
        </w:tc>
      </w:tr>
      <w:tr w:rsidR="001C6CE7" w:rsidRPr="00BB448B" w14:paraId="392D6E7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84238C6" w14:textId="15344B56" w:rsidR="001C6CE7" w:rsidRPr="00BB448B" w:rsidRDefault="001C6CE7" w:rsidP="001C6CE7">
            <w:pPr>
              <w:jc w:val="center"/>
              <w:rPr>
                <w:color w:val="000000"/>
                <w:sz w:val="16"/>
                <w:szCs w:val="16"/>
              </w:rPr>
            </w:pPr>
            <w:r>
              <w:rPr>
                <w:color w:val="000000"/>
                <w:sz w:val="16"/>
                <w:szCs w:val="16"/>
              </w:rPr>
              <w:t>Jan</w:t>
            </w:r>
          </w:p>
        </w:tc>
        <w:tc>
          <w:tcPr>
            <w:tcW w:w="1008" w:type="dxa"/>
            <w:tcBorders>
              <w:top w:val="nil"/>
              <w:left w:val="nil"/>
              <w:bottom w:val="single" w:sz="8" w:space="0" w:color="000000"/>
              <w:right w:val="single" w:sz="8" w:space="0" w:color="000000"/>
            </w:tcBorders>
            <w:shd w:val="clear" w:color="auto" w:fill="auto"/>
            <w:noWrap/>
            <w:vAlign w:val="center"/>
            <w:hideMark/>
          </w:tcPr>
          <w:p w14:paraId="6F88CABC" w14:textId="77E6315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2.249.055</w:t>
            </w:r>
          </w:p>
        </w:tc>
        <w:tc>
          <w:tcPr>
            <w:tcW w:w="850" w:type="dxa"/>
            <w:tcBorders>
              <w:top w:val="nil"/>
              <w:left w:val="nil"/>
              <w:bottom w:val="single" w:sz="8" w:space="0" w:color="000000"/>
              <w:right w:val="single" w:sz="8" w:space="0" w:color="000000"/>
            </w:tcBorders>
            <w:shd w:val="clear" w:color="auto" w:fill="auto"/>
            <w:noWrap/>
            <w:vAlign w:val="center"/>
            <w:hideMark/>
          </w:tcPr>
          <w:p w14:paraId="6DD68116" w14:textId="717407E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0,136%</w:t>
            </w:r>
          </w:p>
        </w:tc>
        <w:tc>
          <w:tcPr>
            <w:tcW w:w="1008" w:type="dxa"/>
            <w:tcBorders>
              <w:top w:val="nil"/>
              <w:left w:val="nil"/>
              <w:bottom w:val="single" w:sz="8" w:space="0" w:color="000000"/>
              <w:right w:val="single" w:sz="8" w:space="0" w:color="000000"/>
            </w:tcBorders>
            <w:shd w:val="clear" w:color="auto" w:fill="auto"/>
            <w:noWrap/>
            <w:vAlign w:val="center"/>
            <w:hideMark/>
          </w:tcPr>
          <w:p w14:paraId="59230D52" w14:textId="7A6E1FA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2.673.570</w:t>
            </w:r>
          </w:p>
        </w:tc>
        <w:tc>
          <w:tcPr>
            <w:tcW w:w="879" w:type="dxa"/>
            <w:tcBorders>
              <w:top w:val="nil"/>
              <w:left w:val="nil"/>
              <w:bottom w:val="single" w:sz="8" w:space="0" w:color="000000"/>
              <w:right w:val="single" w:sz="8" w:space="0" w:color="000000"/>
            </w:tcBorders>
            <w:shd w:val="clear" w:color="auto" w:fill="auto"/>
            <w:noWrap/>
            <w:vAlign w:val="center"/>
            <w:hideMark/>
          </w:tcPr>
          <w:p w14:paraId="30C2E505" w14:textId="18E5B50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0,141%</w:t>
            </w:r>
          </w:p>
        </w:tc>
        <w:tc>
          <w:tcPr>
            <w:tcW w:w="1008" w:type="dxa"/>
            <w:tcBorders>
              <w:top w:val="nil"/>
              <w:left w:val="nil"/>
              <w:bottom w:val="single" w:sz="8" w:space="0" w:color="000000"/>
              <w:right w:val="single" w:sz="8" w:space="0" w:color="000000"/>
            </w:tcBorders>
            <w:shd w:val="clear" w:color="auto" w:fill="auto"/>
            <w:noWrap/>
            <w:vAlign w:val="center"/>
            <w:hideMark/>
          </w:tcPr>
          <w:p w14:paraId="3FD8CFAD" w14:textId="263AFD7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4.922.625</w:t>
            </w:r>
          </w:p>
        </w:tc>
        <w:tc>
          <w:tcPr>
            <w:tcW w:w="1025" w:type="dxa"/>
            <w:tcBorders>
              <w:top w:val="nil"/>
              <w:left w:val="nil"/>
              <w:bottom w:val="single" w:sz="8" w:space="0" w:color="000000"/>
              <w:right w:val="single" w:sz="8" w:space="0" w:color="000000"/>
            </w:tcBorders>
            <w:shd w:val="clear" w:color="auto" w:fill="auto"/>
            <w:noWrap/>
            <w:vAlign w:val="center"/>
            <w:hideMark/>
          </w:tcPr>
          <w:p w14:paraId="7BA3F809" w14:textId="7C5C512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6.831</w:t>
            </w:r>
          </w:p>
        </w:tc>
        <w:tc>
          <w:tcPr>
            <w:tcW w:w="2452" w:type="dxa"/>
            <w:tcBorders>
              <w:top w:val="nil"/>
              <w:left w:val="nil"/>
              <w:bottom w:val="single" w:sz="8" w:space="0" w:color="000000"/>
              <w:right w:val="single" w:sz="8" w:space="0" w:color="000000"/>
            </w:tcBorders>
            <w:shd w:val="clear" w:color="auto" w:fill="auto"/>
            <w:noWrap/>
            <w:vAlign w:val="center"/>
            <w:hideMark/>
          </w:tcPr>
          <w:p w14:paraId="5C6F6974" w14:textId="16A8C19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6.029.874.705</w:t>
            </w:r>
          </w:p>
        </w:tc>
      </w:tr>
      <w:tr w:rsidR="001C6CE7" w:rsidRPr="00BB448B" w14:paraId="1211542E"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EF3B794" w14:textId="71303C7F" w:rsidR="001C6CE7" w:rsidRPr="00BB448B" w:rsidRDefault="001C6CE7" w:rsidP="001C6CE7">
            <w:pPr>
              <w:jc w:val="center"/>
              <w:rPr>
                <w:color w:val="000000"/>
                <w:sz w:val="16"/>
                <w:szCs w:val="16"/>
              </w:rPr>
            </w:pPr>
            <w:r>
              <w:rPr>
                <w:color w:val="000000"/>
                <w:sz w:val="16"/>
                <w:szCs w:val="16"/>
              </w:rPr>
              <w:t>Fev</w:t>
            </w:r>
          </w:p>
        </w:tc>
        <w:tc>
          <w:tcPr>
            <w:tcW w:w="1008" w:type="dxa"/>
            <w:tcBorders>
              <w:top w:val="nil"/>
              <w:left w:val="nil"/>
              <w:bottom w:val="single" w:sz="8" w:space="0" w:color="000000"/>
              <w:right w:val="single" w:sz="8" w:space="0" w:color="000000"/>
            </w:tcBorders>
            <w:shd w:val="clear" w:color="auto" w:fill="auto"/>
            <w:noWrap/>
            <w:vAlign w:val="center"/>
            <w:hideMark/>
          </w:tcPr>
          <w:p w14:paraId="06D67545" w14:textId="7229CC9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2.254.732</w:t>
            </w:r>
          </w:p>
        </w:tc>
        <w:tc>
          <w:tcPr>
            <w:tcW w:w="850" w:type="dxa"/>
            <w:tcBorders>
              <w:top w:val="nil"/>
              <w:left w:val="nil"/>
              <w:bottom w:val="single" w:sz="8" w:space="0" w:color="000000"/>
              <w:right w:val="single" w:sz="8" w:space="0" w:color="000000"/>
            </w:tcBorders>
            <w:shd w:val="clear" w:color="auto" w:fill="auto"/>
            <w:noWrap/>
            <w:vAlign w:val="center"/>
            <w:hideMark/>
          </w:tcPr>
          <w:p w14:paraId="6C5D9D00" w14:textId="147C1C3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0,252%</w:t>
            </w:r>
          </w:p>
        </w:tc>
        <w:tc>
          <w:tcPr>
            <w:tcW w:w="1008" w:type="dxa"/>
            <w:tcBorders>
              <w:top w:val="nil"/>
              <w:left w:val="nil"/>
              <w:bottom w:val="single" w:sz="8" w:space="0" w:color="000000"/>
              <w:right w:val="single" w:sz="8" w:space="0" w:color="000000"/>
            </w:tcBorders>
            <w:shd w:val="clear" w:color="auto" w:fill="auto"/>
            <w:noWrap/>
            <w:vAlign w:val="center"/>
            <w:hideMark/>
          </w:tcPr>
          <w:p w14:paraId="5E5CE709" w14:textId="378CCBA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2.680.164</w:t>
            </w:r>
          </w:p>
        </w:tc>
        <w:tc>
          <w:tcPr>
            <w:tcW w:w="879" w:type="dxa"/>
            <w:tcBorders>
              <w:top w:val="nil"/>
              <w:left w:val="nil"/>
              <w:bottom w:val="single" w:sz="8" w:space="0" w:color="000000"/>
              <w:right w:val="single" w:sz="8" w:space="0" w:color="000000"/>
            </w:tcBorders>
            <w:shd w:val="clear" w:color="auto" w:fill="auto"/>
            <w:noWrap/>
            <w:vAlign w:val="center"/>
            <w:hideMark/>
          </w:tcPr>
          <w:p w14:paraId="2D181C9D" w14:textId="2A42A67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0,247%</w:t>
            </w:r>
          </w:p>
        </w:tc>
        <w:tc>
          <w:tcPr>
            <w:tcW w:w="1008" w:type="dxa"/>
            <w:tcBorders>
              <w:top w:val="nil"/>
              <w:left w:val="nil"/>
              <w:bottom w:val="single" w:sz="8" w:space="0" w:color="000000"/>
              <w:right w:val="single" w:sz="8" w:space="0" w:color="000000"/>
            </w:tcBorders>
            <w:shd w:val="clear" w:color="auto" w:fill="auto"/>
            <w:noWrap/>
            <w:vAlign w:val="center"/>
            <w:hideMark/>
          </w:tcPr>
          <w:p w14:paraId="110E6C6F" w14:textId="589752C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4.934.896</w:t>
            </w:r>
          </w:p>
        </w:tc>
        <w:tc>
          <w:tcPr>
            <w:tcW w:w="1025" w:type="dxa"/>
            <w:tcBorders>
              <w:top w:val="nil"/>
              <w:left w:val="nil"/>
              <w:bottom w:val="single" w:sz="8" w:space="0" w:color="000000"/>
              <w:right w:val="single" w:sz="8" w:space="0" w:color="000000"/>
            </w:tcBorders>
            <w:shd w:val="clear" w:color="auto" w:fill="auto"/>
            <w:noWrap/>
            <w:vAlign w:val="center"/>
            <w:hideMark/>
          </w:tcPr>
          <w:p w14:paraId="7162970B" w14:textId="2EA277C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12.271</w:t>
            </w:r>
          </w:p>
        </w:tc>
        <w:tc>
          <w:tcPr>
            <w:tcW w:w="2452" w:type="dxa"/>
            <w:tcBorders>
              <w:top w:val="nil"/>
              <w:left w:val="nil"/>
              <w:bottom w:val="single" w:sz="8" w:space="0" w:color="000000"/>
              <w:right w:val="single" w:sz="8" w:space="0" w:color="000000"/>
            </w:tcBorders>
            <w:shd w:val="clear" w:color="auto" w:fill="auto"/>
            <w:noWrap/>
            <w:vAlign w:val="center"/>
            <w:hideMark/>
          </w:tcPr>
          <w:p w14:paraId="6E496E17" w14:textId="3F5E425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6.045.325.051</w:t>
            </w:r>
          </w:p>
        </w:tc>
      </w:tr>
      <w:tr w:rsidR="001C6CE7" w:rsidRPr="00BB448B" w14:paraId="08CE3546"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3DD72AE0" w14:textId="5A30BDF0" w:rsidR="001C6CE7" w:rsidRPr="00BB448B" w:rsidRDefault="001C6CE7" w:rsidP="001C6CE7">
            <w:pPr>
              <w:jc w:val="center"/>
              <w:rPr>
                <w:color w:val="000000"/>
                <w:sz w:val="16"/>
                <w:szCs w:val="16"/>
              </w:rPr>
            </w:pPr>
            <w:r>
              <w:rPr>
                <w:color w:val="000000"/>
                <w:sz w:val="16"/>
                <w:szCs w:val="16"/>
              </w:rPr>
              <w:t>Mar</w:t>
            </w:r>
          </w:p>
        </w:tc>
        <w:tc>
          <w:tcPr>
            <w:tcW w:w="1008" w:type="dxa"/>
            <w:tcBorders>
              <w:top w:val="nil"/>
              <w:left w:val="nil"/>
              <w:bottom w:val="single" w:sz="8" w:space="0" w:color="000000"/>
              <w:right w:val="single" w:sz="8" w:space="0" w:color="000000"/>
            </w:tcBorders>
            <w:shd w:val="clear" w:color="auto" w:fill="auto"/>
            <w:noWrap/>
            <w:vAlign w:val="center"/>
            <w:hideMark/>
          </w:tcPr>
          <w:p w14:paraId="029495C4" w14:textId="0D6304C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2.259.468</w:t>
            </w:r>
          </w:p>
        </w:tc>
        <w:tc>
          <w:tcPr>
            <w:tcW w:w="850" w:type="dxa"/>
            <w:tcBorders>
              <w:top w:val="nil"/>
              <w:left w:val="nil"/>
              <w:bottom w:val="single" w:sz="8" w:space="0" w:color="000000"/>
              <w:right w:val="single" w:sz="8" w:space="0" w:color="000000"/>
            </w:tcBorders>
            <w:shd w:val="clear" w:color="auto" w:fill="auto"/>
            <w:noWrap/>
            <w:vAlign w:val="center"/>
            <w:hideMark/>
          </w:tcPr>
          <w:p w14:paraId="19423122" w14:textId="503259D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0,210%</w:t>
            </w:r>
          </w:p>
        </w:tc>
        <w:tc>
          <w:tcPr>
            <w:tcW w:w="1008" w:type="dxa"/>
            <w:tcBorders>
              <w:top w:val="nil"/>
              <w:left w:val="nil"/>
              <w:bottom w:val="single" w:sz="8" w:space="0" w:color="000000"/>
              <w:right w:val="single" w:sz="8" w:space="0" w:color="000000"/>
            </w:tcBorders>
            <w:shd w:val="clear" w:color="auto" w:fill="auto"/>
            <w:noWrap/>
            <w:vAlign w:val="center"/>
            <w:hideMark/>
          </w:tcPr>
          <w:p w14:paraId="1B63B049" w14:textId="5C5AE20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2.686.557</w:t>
            </w:r>
          </w:p>
        </w:tc>
        <w:tc>
          <w:tcPr>
            <w:tcW w:w="879" w:type="dxa"/>
            <w:tcBorders>
              <w:top w:val="nil"/>
              <w:left w:val="nil"/>
              <w:bottom w:val="single" w:sz="8" w:space="0" w:color="000000"/>
              <w:right w:val="single" w:sz="8" w:space="0" w:color="000000"/>
            </w:tcBorders>
            <w:shd w:val="clear" w:color="auto" w:fill="auto"/>
            <w:noWrap/>
            <w:vAlign w:val="center"/>
            <w:hideMark/>
          </w:tcPr>
          <w:p w14:paraId="5A6E9D36" w14:textId="59A44F2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0,239%</w:t>
            </w:r>
          </w:p>
        </w:tc>
        <w:tc>
          <w:tcPr>
            <w:tcW w:w="1008" w:type="dxa"/>
            <w:tcBorders>
              <w:top w:val="nil"/>
              <w:left w:val="nil"/>
              <w:bottom w:val="single" w:sz="8" w:space="0" w:color="000000"/>
              <w:right w:val="single" w:sz="8" w:space="0" w:color="000000"/>
            </w:tcBorders>
            <w:shd w:val="clear" w:color="auto" w:fill="auto"/>
            <w:noWrap/>
            <w:vAlign w:val="center"/>
            <w:hideMark/>
          </w:tcPr>
          <w:p w14:paraId="6091FF66" w14:textId="4A7E71D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4.946.025</w:t>
            </w:r>
          </w:p>
        </w:tc>
        <w:tc>
          <w:tcPr>
            <w:tcW w:w="1025" w:type="dxa"/>
            <w:tcBorders>
              <w:top w:val="nil"/>
              <w:left w:val="nil"/>
              <w:bottom w:val="single" w:sz="8" w:space="0" w:color="000000"/>
              <w:right w:val="single" w:sz="8" w:space="0" w:color="000000"/>
            </w:tcBorders>
            <w:shd w:val="clear" w:color="auto" w:fill="auto"/>
            <w:noWrap/>
            <w:vAlign w:val="center"/>
            <w:hideMark/>
          </w:tcPr>
          <w:p w14:paraId="5BFFE3A4" w14:textId="44C645F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11.129</w:t>
            </w:r>
          </w:p>
        </w:tc>
        <w:tc>
          <w:tcPr>
            <w:tcW w:w="2452" w:type="dxa"/>
            <w:tcBorders>
              <w:top w:val="nil"/>
              <w:left w:val="nil"/>
              <w:bottom w:val="single" w:sz="8" w:space="0" w:color="000000"/>
              <w:right w:val="single" w:sz="8" w:space="0" w:color="000000"/>
            </w:tcBorders>
            <w:shd w:val="clear" w:color="auto" w:fill="auto"/>
            <w:noWrap/>
            <w:vAlign w:val="center"/>
            <w:hideMark/>
          </w:tcPr>
          <w:p w14:paraId="02CCE086" w14:textId="3E43AD5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6.059.070.310</w:t>
            </w:r>
          </w:p>
        </w:tc>
      </w:tr>
      <w:tr w:rsidR="001C6CE7" w:rsidRPr="00BB448B" w14:paraId="41DB1920"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69DE6192" w14:textId="5F7CAD27" w:rsidR="001C6CE7" w:rsidRPr="00BB448B" w:rsidRDefault="001C6CE7" w:rsidP="001C6CE7">
            <w:pPr>
              <w:jc w:val="center"/>
              <w:rPr>
                <w:color w:val="000000"/>
                <w:sz w:val="16"/>
                <w:szCs w:val="16"/>
              </w:rPr>
            </w:pPr>
            <w:r>
              <w:rPr>
                <w:color w:val="000000"/>
                <w:sz w:val="16"/>
                <w:szCs w:val="16"/>
              </w:rPr>
              <w:t>Abr</w:t>
            </w:r>
          </w:p>
        </w:tc>
        <w:tc>
          <w:tcPr>
            <w:tcW w:w="1008" w:type="dxa"/>
            <w:tcBorders>
              <w:top w:val="nil"/>
              <w:left w:val="nil"/>
              <w:bottom w:val="single" w:sz="8" w:space="0" w:color="000000"/>
              <w:right w:val="single" w:sz="8" w:space="0" w:color="000000"/>
            </w:tcBorders>
            <w:shd w:val="clear" w:color="auto" w:fill="auto"/>
            <w:noWrap/>
            <w:vAlign w:val="center"/>
            <w:hideMark/>
          </w:tcPr>
          <w:p w14:paraId="13521625" w14:textId="4E84A18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2.263.685</w:t>
            </w:r>
          </w:p>
        </w:tc>
        <w:tc>
          <w:tcPr>
            <w:tcW w:w="850" w:type="dxa"/>
            <w:tcBorders>
              <w:top w:val="nil"/>
              <w:left w:val="nil"/>
              <w:bottom w:val="single" w:sz="8" w:space="0" w:color="000000"/>
              <w:right w:val="single" w:sz="8" w:space="0" w:color="000000"/>
            </w:tcBorders>
            <w:shd w:val="clear" w:color="auto" w:fill="auto"/>
            <w:noWrap/>
            <w:vAlign w:val="center"/>
            <w:hideMark/>
          </w:tcPr>
          <w:p w14:paraId="4F283426" w14:textId="1D1C7C2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0,187%</w:t>
            </w:r>
          </w:p>
        </w:tc>
        <w:tc>
          <w:tcPr>
            <w:tcW w:w="1008" w:type="dxa"/>
            <w:tcBorders>
              <w:top w:val="nil"/>
              <w:left w:val="nil"/>
              <w:bottom w:val="single" w:sz="8" w:space="0" w:color="000000"/>
              <w:right w:val="single" w:sz="8" w:space="0" w:color="000000"/>
            </w:tcBorders>
            <w:shd w:val="clear" w:color="auto" w:fill="auto"/>
            <w:noWrap/>
            <w:vAlign w:val="center"/>
            <w:hideMark/>
          </w:tcPr>
          <w:p w14:paraId="5465842C" w14:textId="1BB4C0D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2.692.954</w:t>
            </w:r>
          </w:p>
        </w:tc>
        <w:tc>
          <w:tcPr>
            <w:tcW w:w="879" w:type="dxa"/>
            <w:tcBorders>
              <w:top w:val="nil"/>
              <w:left w:val="nil"/>
              <w:bottom w:val="single" w:sz="8" w:space="0" w:color="000000"/>
              <w:right w:val="single" w:sz="8" w:space="0" w:color="000000"/>
            </w:tcBorders>
            <w:shd w:val="clear" w:color="auto" w:fill="auto"/>
            <w:noWrap/>
            <w:vAlign w:val="center"/>
            <w:hideMark/>
          </w:tcPr>
          <w:p w14:paraId="558C7B2D" w14:textId="2CD2950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0,238%</w:t>
            </w:r>
          </w:p>
        </w:tc>
        <w:tc>
          <w:tcPr>
            <w:tcW w:w="1008" w:type="dxa"/>
            <w:tcBorders>
              <w:top w:val="nil"/>
              <w:left w:val="nil"/>
              <w:bottom w:val="single" w:sz="8" w:space="0" w:color="000000"/>
              <w:right w:val="single" w:sz="8" w:space="0" w:color="000000"/>
            </w:tcBorders>
            <w:shd w:val="clear" w:color="auto" w:fill="auto"/>
            <w:noWrap/>
            <w:vAlign w:val="center"/>
            <w:hideMark/>
          </w:tcPr>
          <w:p w14:paraId="095E5C78" w14:textId="5866E3D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4.956.639</w:t>
            </w:r>
          </w:p>
        </w:tc>
        <w:tc>
          <w:tcPr>
            <w:tcW w:w="1025" w:type="dxa"/>
            <w:tcBorders>
              <w:top w:val="nil"/>
              <w:left w:val="nil"/>
              <w:bottom w:val="single" w:sz="8" w:space="0" w:color="000000"/>
              <w:right w:val="single" w:sz="8" w:space="0" w:color="000000"/>
            </w:tcBorders>
            <w:shd w:val="clear" w:color="auto" w:fill="auto"/>
            <w:noWrap/>
            <w:vAlign w:val="center"/>
            <w:hideMark/>
          </w:tcPr>
          <w:p w14:paraId="040E2963" w14:textId="5148317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10.613</w:t>
            </w:r>
          </w:p>
        </w:tc>
        <w:tc>
          <w:tcPr>
            <w:tcW w:w="2452" w:type="dxa"/>
            <w:tcBorders>
              <w:top w:val="nil"/>
              <w:left w:val="nil"/>
              <w:bottom w:val="single" w:sz="8" w:space="0" w:color="000000"/>
              <w:right w:val="single" w:sz="8" w:space="0" w:color="000000"/>
            </w:tcBorders>
            <w:shd w:val="clear" w:color="auto" w:fill="auto"/>
            <w:noWrap/>
            <w:vAlign w:val="center"/>
            <w:hideMark/>
          </w:tcPr>
          <w:p w14:paraId="2E565A83" w14:textId="5BA719E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6.057.115.306</w:t>
            </w:r>
          </w:p>
        </w:tc>
      </w:tr>
      <w:tr w:rsidR="001C6CE7" w:rsidRPr="00BB448B" w14:paraId="64363254"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D5FA9AF" w14:textId="0BDA8B80" w:rsidR="001C6CE7" w:rsidRPr="00BB448B" w:rsidRDefault="001C6CE7" w:rsidP="001C6CE7">
            <w:pPr>
              <w:jc w:val="center"/>
              <w:rPr>
                <w:color w:val="000000"/>
                <w:sz w:val="16"/>
                <w:szCs w:val="16"/>
              </w:rPr>
            </w:pPr>
            <w:r>
              <w:rPr>
                <w:color w:val="000000"/>
                <w:sz w:val="16"/>
                <w:szCs w:val="16"/>
              </w:rPr>
              <w:t>Mai</w:t>
            </w:r>
          </w:p>
        </w:tc>
        <w:tc>
          <w:tcPr>
            <w:tcW w:w="1008" w:type="dxa"/>
            <w:tcBorders>
              <w:top w:val="nil"/>
              <w:left w:val="nil"/>
              <w:bottom w:val="single" w:sz="8" w:space="0" w:color="000000"/>
              <w:right w:val="single" w:sz="8" w:space="0" w:color="000000"/>
            </w:tcBorders>
            <w:shd w:val="clear" w:color="auto" w:fill="auto"/>
            <w:noWrap/>
            <w:vAlign w:val="center"/>
            <w:hideMark/>
          </w:tcPr>
          <w:p w14:paraId="29FD55DF" w14:textId="0DED224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2.266.293</w:t>
            </w:r>
          </w:p>
        </w:tc>
        <w:tc>
          <w:tcPr>
            <w:tcW w:w="850" w:type="dxa"/>
            <w:tcBorders>
              <w:top w:val="nil"/>
              <w:left w:val="nil"/>
              <w:bottom w:val="single" w:sz="8" w:space="0" w:color="000000"/>
              <w:right w:val="single" w:sz="8" w:space="0" w:color="000000"/>
            </w:tcBorders>
            <w:shd w:val="clear" w:color="auto" w:fill="auto"/>
            <w:noWrap/>
            <w:vAlign w:val="center"/>
            <w:hideMark/>
          </w:tcPr>
          <w:p w14:paraId="76D427CC" w14:textId="590D7A3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0,115%</w:t>
            </w:r>
          </w:p>
        </w:tc>
        <w:tc>
          <w:tcPr>
            <w:tcW w:w="1008" w:type="dxa"/>
            <w:tcBorders>
              <w:top w:val="nil"/>
              <w:left w:val="nil"/>
              <w:bottom w:val="single" w:sz="8" w:space="0" w:color="000000"/>
              <w:right w:val="single" w:sz="8" w:space="0" w:color="000000"/>
            </w:tcBorders>
            <w:shd w:val="clear" w:color="auto" w:fill="auto"/>
            <w:noWrap/>
            <w:vAlign w:val="center"/>
            <w:hideMark/>
          </w:tcPr>
          <w:p w14:paraId="4407AA81" w14:textId="7933DFF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2.698.302</w:t>
            </w:r>
          </w:p>
        </w:tc>
        <w:tc>
          <w:tcPr>
            <w:tcW w:w="879" w:type="dxa"/>
            <w:tcBorders>
              <w:top w:val="nil"/>
              <w:left w:val="nil"/>
              <w:bottom w:val="single" w:sz="8" w:space="0" w:color="000000"/>
              <w:right w:val="single" w:sz="8" w:space="0" w:color="000000"/>
            </w:tcBorders>
            <w:shd w:val="clear" w:color="auto" w:fill="auto"/>
            <w:noWrap/>
            <w:vAlign w:val="center"/>
            <w:hideMark/>
          </w:tcPr>
          <w:p w14:paraId="7524F831" w14:textId="30F9740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0,199%</w:t>
            </w:r>
          </w:p>
        </w:tc>
        <w:tc>
          <w:tcPr>
            <w:tcW w:w="1008" w:type="dxa"/>
            <w:tcBorders>
              <w:top w:val="nil"/>
              <w:left w:val="nil"/>
              <w:bottom w:val="single" w:sz="8" w:space="0" w:color="000000"/>
              <w:right w:val="single" w:sz="8" w:space="0" w:color="000000"/>
            </w:tcBorders>
            <w:shd w:val="clear" w:color="auto" w:fill="auto"/>
            <w:noWrap/>
            <w:vAlign w:val="center"/>
            <w:hideMark/>
          </w:tcPr>
          <w:p w14:paraId="26526E22" w14:textId="3AC37FD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4.964.595</w:t>
            </w:r>
          </w:p>
        </w:tc>
        <w:tc>
          <w:tcPr>
            <w:tcW w:w="1025" w:type="dxa"/>
            <w:tcBorders>
              <w:top w:val="nil"/>
              <w:left w:val="nil"/>
              <w:bottom w:val="single" w:sz="8" w:space="0" w:color="000000"/>
              <w:right w:val="single" w:sz="8" w:space="0" w:color="000000"/>
            </w:tcBorders>
            <w:shd w:val="clear" w:color="auto" w:fill="auto"/>
            <w:noWrap/>
            <w:vAlign w:val="center"/>
            <w:hideMark/>
          </w:tcPr>
          <w:p w14:paraId="4357CB6B" w14:textId="04F941C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7.956</w:t>
            </w:r>
          </w:p>
        </w:tc>
        <w:tc>
          <w:tcPr>
            <w:tcW w:w="2452" w:type="dxa"/>
            <w:tcBorders>
              <w:top w:val="nil"/>
              <w:left w:val="nil"/>
              <w:bottom w:val="single" w:sz="8" w:space="0" w:color="000000"/>
              <w:right w:val="single" w:sz="8" w:space="0" w:color="000000"/>
            </w:tcBorders>
            <w:shd w:val="clear" w:color="auto" w:fill="auto"/>
            <w:noWrap/>
            <w:vAlign w:val="center"/>
            <w:hideMark/>
          </w:tcPr>
          <w:p w14:paraId="1A23A323" w14:textId="2883C19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6.066.984.036</w:t>
            </w:r>
          </w:p>
        </w:tc>
      </w:tr>
      <w:tr w:rsidR="001C6CE7" w:rsidRPr="00BB448B" w14:paraId="7540D31E"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E35BEB3" w14:textId="2BDA2F29" w:rsidR="001C6CE7" w:rsidRPr="00BB448B" w:rsidRDefault="001C6CE7" w:rsidP="001C6CE7">
            <w:pPr>
              <w:jc w:val="center"/>
              <w:rPr>
                <w:color w:val="000000"/>
                <w:sz w:val="16"/>
                <w:szCs w:val="16"/>
              </w:rPr>
            </w:pPr>
            <w:r>
              <w:rPr>
                <w:color w:val="000000"/>
                <w:sz w:val="16"/>
                <w:szCs w:val="16"/>
              </w:rPr>
              <w:t>Jun</w:t>
            </w:r>
          </w:p>
        </w:tc>
        <w:tc>
          <w:tcPr>
            <w:tcW w:w="1008" w:type="dxa"/>
            <w:tcBorders>
              <w:top w:val="nil"/>
              <w:left w:val="nil"/>
              <w:bottom w:val="single" w:sz="8" w:space="0" w:color="000000"/>
              <w:right w:val="single" w:sz="8" w:space="0" w:color="000000"/>
            </w:tcBorders>
            <w:shd w:val="clear" w:color="auto" w:fill="auto"/>
            <w:noWrap/>
            <w:vAlign w:val="center"/>
            <w:hideMark/>
          </w:tcPr>
          <w:p w14:paraId="3EE18802" w14:textId="573825C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2.268.585</w:t>
            </w:r>
          </w:p>
        </w:tc>
        <w:tc>
          <w:tcPr>
            <w:tcW w:w="850" w:type="dxa"/>
            <w:tcBorders>
              <w:top w:val="nil"/>
              <w:left w:val="nil"/>
              <w:bottom w:val="single" w:sz="8" w:space="0" w:color="000000"/>
              <w:right w:val="single" w:sz="8" w:space="0" w:color="000000"/>
            </w:tcBorders>
            <w:shd w:val="clear" w:color="auto" w:fill="auto"/>
            <w:noWrap/>
            <w:vAlign w:val="center"/>
            <w:hideMark/>
          </w:tcPr>
          <w:p w14:paraId="6D2B8A4B" w14:textId="737EBC1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0,101%</w:t>
            </w:r>
          </w:p>
        </w:tc>
        <w:tc>
          <w:tcPr>
            <w:tcW w:w="1008" w:type="dxa"/>
            <w:tcBorders>
              <w:top w:val="nil"/>
              <w:left w:val="nil"/>
              <w:bottom w:val="single" w:sz="8" w:space="0" w:color="000000"/>
              <w:right w:val="single" w:sz="8" w:space="0" w:color="000000"/>
            </w:tcBorders>
            <w:shd w:val="clear" w:color="auto" w:fill="auto"/>
            <w:noWrap/>
            <w:vAlign w:val="center"/>
            <w:hideMark/>
          </w:tcPr>
          <w:p w14:paraId="3A6549B8" w14:textId="10DD84C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2.703.335</w:t>
            </w:r>
          </w:p>
        </w:tc>
        <w:tc>
          <w:tcPr>
            <w:tcW w:w="879" w:type="dxa"/>
            <w:tcBorders>
              <w:top w:val="nil"/>
              <w:left w:val="nil"/>
              <w:bottom w:val="single" w:sz="8" w:space="0" w:color="000000"/>
              <w:right w:val="single" w:sz="8" w:space="0" w:color="000000"/>
            </w:tcBorders>
            <w:shd w:val="clear" w:color="auto" w:fill="auto"/>
            <w:noWrap/>
            <w:vAlign w:val="center"/>
            <w:hideMark/>
          </w:tcPr>
          <w:p w14:paraId="5AC9F607" w14:textId="25809A7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0,187%</w:t>
            </w:r>
          </w:p>
        </w:tc>
        <w:tc>
          <w:tcPr>
            <w:tcW w:w="1008" w:type="dxa"/>
            <w:tcBorders>
              <w:top w:val="nil"/>
              <w:left w:val="nil"/>
              <w:bottom w:val="single" w:sz="8" w:space="0" w:color="000000"/>
              <w:right w:val="single" w:sz="8" w:space="0" w:color="000000"/>
            </w:tcBorders>
            <w:shd w:val="clear" w:color="auto" w:fill="auto"/>
            <w:noWrap/>
            <w:vAlign w:val="center"/>
            <w:hideMark/>
          </w:tcPr>
          <w:p w14:paraId="10F050C0" w14:textId="3EEAC1B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4.971.919</w:t>
            </w:r>
          </w:p>
        </w:tc>
        <w:tc>
          <w:tcPr>
            <w:tcW w:w="1025" w:type="dxa"/>
            <w:tcBorders>
              <w:top w:val="nil"/>
              <w:left w:val="nil"/>
              <w:bottom w:val="single" w:sz="8" w:space="0" w:color="000000"/>
              <w:right w:val="single" w:sz="8" w:space="0" w:color="000000"/>
            </w:tcBorders>
            <w:shd w:val="clear" w:color="auto" w:fill="auto"/>
            <w:noWrap/>
            <w:vAlign w:val="center"/>
            <w:hideMark/>
          </w:tcPr>
          <w:p w14:paraId="6E567FEF" w14:textId="1965A55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7.325</w:t>
            </w:r>
          </w:p>
        </w:tc>
        <w:tc>
          <w:tcPr>
            <w:tcW w:w="2452" w:type="dxa"/>
            <w:tcBorders>
              <w:top w:val="nil"/>
              <w:left w:val="nil"/>
              <w:bottom w:val="single" w:sz="8" w:space="0" w:color="000000"/>
              <w:right w:val="single" w:sz="8" w:space="0" w:color="000000"/>
            </w:tcBorders>
            <w:shd w:val="clear" w:color="auto" w:fill="auto"/>
            <w:noWrap/>
            <w:vAlign w:val="center"/>
            <w:hideMark/>
          </w:tcPr>
          <w:p w14:paraId="0776D7C8" w14:textId="4285F3C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6.076.132.811</w:t>
            </w:r>
          </w:p>
        </w:tc>
      </w:tr>
      <w:tr w:rsidR="001C6CE7" w:rsidRPr="00BB448B" w14:paraId="5E70E643"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2F02055" w14:textId="39518C2F" w:rsidR="001C6CE7" w:rsidRPr="00BB448B" w:rsidRDefault="001C6CE7" w:rsidP="001C6CE7">
            <w:pPr>
              <w:jc w:val="center"/>
              <w:rPr>
                <w:color w:val="000000"/>
                <w:sz w:val="16"/>
                <w:szCs w:val="16"/>
              </w:rPr>
            </w:pPr>
            <w:r>
              <w:rPr>
                <w:color w:val="000000"/>
                <w:sz w:val="16"/>
                <w:szCs w:val="16"/>
              </w:rPr>
              <w:t>Jul</w:t>
            </w:r>
          </w:p>
        </w:tc>
        <w:tc>
          <w:tcPr>
            <w:tcW w:w="1008" w:type="dxa"/>
            <w:tcBorders>
              <w:top w:val="nil"/>
              <w:left w:val="nil"/>
              <w:bottom w:val="single" w:sz="8" w:space="0" w:color="000000"/>
              <w:right w:val="single" w:sz="8" w:space="0" w:color="000000"/>
            </w:tcBorders>
            <w:shd w:val="clear" w:color="auto" w:fill="auto"/>
            <w:noWrap/>
            <w:vAlign w:val="center"/>
            <w:hideMark/>
          </w:tcPr>
          <w:p w14:paraId="61152F39" w14:textId="0C09C0B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2.268.722</w:t>
            </w:r>
          </w:p>
        </w:tc>
        <w:tc>
          <w:tcPr>
            <w:tcW w:w="850" w:type="dxa"/>
            <w:tcBorders>
              <w:top w:val="nil"/>
              <w:left w:val="nil"/>
              <w:bottom w:val="single" w:sz="8" w:space="0" w:color="000000"/>
              <w:right w:val="single" w:sz="8" w:space="0" w:color="000000"/>
            </w:tcBorders>
            <w:shd w:val="clear" w:color="auto" w:fill="auto"/>
            <w:noWrap/>
            <w:vAlign w:val="center"/>
            <w:hideMark/>
          </w:tcPr>
          <w:p w14:paraId="04C18F74" w14:textId="2B04212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0,006%</w:t>
            </w:r>
          </w:p>
        </w:tc>
        <w:tc>
          <w:tcPr>
            <w:tcW w:w="1008" w:type="dxa"/>
            <w:tcBorders>
              <w:top w:val="nil"/>
              <w:left w:val="nil"/>
              <w:bottom w:val="single" w:sz="8" w:space="0" w:color="000000"/>
              <w:right w:val="single" w:sz="8" w:space="0" w:color="000000"/>
            </w:tcBorders>
            <w:shd w:val="clear" w:color="auto" w:fill="auto"/>
            <w:noWrap/>
            <w:vAlign w:val="center"/>
            <w:hideMark/>
          </w:tcPr>
          <w:p w14:paraId="10A8FE48" w14:textId="05F8C35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2.705.435</w:t>
            </w:r>
          </w:p>
        </w:tc>
        <w:tc>
          <w:tcPr>
            <w:tcW w:w="879" w:type="dxa"/>
            <w:tcBorders>
              <w:top w:val="nil"/>
              <w:left w:val="nil"/>
              <w:bottom w:val="single" w:sz="8" w:space="0" w:color="000000"/>
              <w:right w:val="single" w:sz="8" w:space="0" w:color="000000"/>
            </w:tcBorders>
            <w:shd w:val="clear" w:color="auto" w:fill="auto"/>
            <w:noWrap/>
            <w:vAlign w:val="center"/>
            <w:hideMark/>
          </w:tcPr>
          <w:p w14:paraId="3E2FB8EB" w14:textId="256A807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0,078%</w:t>
            </w:r>
          </w:p>
        </w:tc>
        <w:tc>
          <w:tcPr>
            <w:tcW w:w="1008" w:type="dxa"/>
            <w:tcBorders>
              <w:top w:val="nil"/>
              <w:left w:val="nil"/>
              <w:bottom w:val="single" w:sz="8" w:space="0" w:color="000000"/>
              <w:right w:val="single" w:sz="8" w:space="0" w:color="000000"/>
            </w:tcBorders>
            <w:shd w:val="clear" w:color="auto" w:fill="auto"/>
            <w:noWrap/>
            <w:vAlign w:val="center"/>
            <w:hideMark/>
          </w:tcPr>
          <w:p w14:paraId="47D5E204" w14:textId="617328A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4.974.157</w:t>
            </w:r>
          </w:p>
        </w:tc>
        <w:tc>
          <w:tcPr>
            <w:tcW w:w="1025" w:type="dxa"/>
            <w:tcBorders>
              <w:top w:val="nil"/>
              <w:left w:val="nil"/>
              <w:bottom w:val="single" w:sz="8" w:space="0" w:color="000000"/>
              <w:right w:val="single" w:sz="8" w:space="0" w:color="000000"/>
            </w:tcBorders>
            <w:shd w:val="clear" w:color="auto" w:fill="auto"/>
            <w:noWrap/>
            <w:vAlign w:val="center"/>
            <w:hideMark/>
          </w:tcPr>
          <w:p w14:paraId="734C9AB4" w14:textId="6288D89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2.238</w:t>
            </w:r>
          </w:p>
        </w:tc>
        <w:tc>
          <w:tcPr>
            <w:tcW w:w="2452" w:type="dxa"/>
            <w:tcBorders>
              <w:top w:val="nil"/>
              <w:left w:val="nil"/>
              <w:bottom w:val="single" w:sz="8" w:space="0" w:color="000000"/>
              <w:right w:val="single" w:sz="8" w:space="0" w:color="000000"/>
            </w:tcBorders>
            <w:shd w:val="clear" w:color="auto" w:fill="auto"/>
            <w:noWrap/>
            <w:vAlign w:val="center"/>
            <w:hideMark/>
          </w:tcPr>
          <w:p w14:paraId="5CD7D0C4" w14:textId="277D7F8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6.079.112.502</w:t>
            </w:r>
          </w:p>
        </w:tc>
      </w:tr>
      <w:tr w:rsidR="001C6CE7" w:rsidRPr="00BB448B" w14:paraId="52EE0E45"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C3E8A3B" w14:textId="2F472CDA" w:rsidR="001C6CE7" w:rsidRPr="00BB448B" w:rsidRDefault="001C6CE7" w:rsidP="001C6CE7">
            <w:pPr>
              <w:jc w:val="center"/>
              <w:rPr>
                <w:color w:val="000000"/>
                <w:sz w:val="16"/>
                <w:szCs w:val="16"/>
              </w:rPr>
            </w:pPr>
            <w:r>
              <w:rPr>
                <w:color w:val="000000"/>
                <w:sz w:val="16"/>
                <w:szCs w:val="16"/>
              </w:rPr>
              <w:t>Ago</w:t>
            </w:r>
          </w:p>
        </w:tc>
        <w:tc>
          <w:tcPr>
            <w:tcW w:w="1008" w:type="dxa"/>
            <w:tcBorders>
              <w:top w:val="nil"/>
              <w:left w:val="nil"/>
              <w:bottom w:val="single" w:sz="8" w:space="0" w:color="000000"/>
              <w:right w:val="single" w:sz="8" w:space="0" w:color="000000"/>
            </w:tcBorders>
            <w:shd w:val="clear" w:color="auto" w:fill="auto"/>
            <w:noWrap/>
            <w:vAlign w:val="center"/>
            <w:hideMark/>
          </w:tcPr>
          <w:p w14:paraId="7649D6DE" w14:textId="3A542C3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2.271.960</w:t>
            </w:r>
          </w:p>
        </w:tc>
        <w:tc>
          <w:tcPr>
            <w:tcW w:w="850" w:type="dxa"/>
            <w:tcBorders>
              <w:top w:val="nil"/>
              <w:left w:val="nil"/>
              <w:bottom w:val="single" w:sz="8" w:space="0" w:color="000000"/>
              <w:right w:val="single" w:sz="8" w:space="0" w:color="000000"/>
            </w:tcBorders>
            <w:shd w:val="clear" w:color="auto" w:fill="auto"/>
            <w:noWrap/>
            <w:vAlign w:val="center"/>
            <w:hideMark/>
          </w:tcPr>
          <w:p w14:paraId="09C4EFE6" w14:textId="4F63721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0,143%</w:t>
            </w:r>
          </w:p>
        </w:tc>
        <w:tc>
          <w:tcPr>
            <w:tcW w:w="1008" w:type="dxa"/>
            <w:tcBorders>
              <w:top w:val="nil"/>
              <w:left w:val="nil"/>
              <w:bottom w:val="single" w:sz="8" w:space="0" w:color="000000"/>
              <w:right w:val="single" w:sz="8" w:space="0" w:color="000000"/>
            </w:tcBorders>
            <w:shd w:val="clear" w:color="auto" w:fill="auto"/>
            <w:noWrap/>
            <w:vAlign w:val="center"/>
            <w:hideMark/>
          </w:tcPr>
          <w:p w14:paraId="6333F7BC" w14:textId="21D5666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2.711.597</w:t>
            </w:r>
          </w:p>
        </w:tc>
        <w:tc>
          <w:tcPr>
            <w:tcW w:w="879" w:type="dxa"/>
            <w:tcBorders>
              <w:top w:val="nil"/>
              <w:left w:val="nil"/>
              <w:bottom w:val="single" w:sz="8" w:space="0" w:color="000000"/>
              <w:right w:val="single" w:sz="8" w:space="0" w:color="000000"/>
            </w:tcBorders>
            <w:shd w:val="clear" w:color="auto" w:fill="auto"/>
            <w:noWrap/>
            <w:vAlign w:val="center"/>
            <w:hideMark/>
          </w:tcPr>
          <w:p w14:paraId="5BB3D571" w14:textId="7E173FA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0,228%</w:t>
            </w:r>
          </w:p>
        </w:tc>
        <w:tc>
          <w:tcPr>
            <w:tcW w:w="1008" w:type="dxa"/>
            <w:tcBorders>
              <w:top w:val="nil"/>
              <w:left w:val="nil"/>
              <w:bottom w:val="single" w:sz="8" w:space="0" w:color="000000"/>
              <w:right w:val="single" w:sz="8" w:space="0" w:color="000000"/>
            </w:tcBorders>
            <w:shd w:val="clear" w:color="auto" w:fill="auto"/>
            <w:noWrap/>
            <w:vAlign w:val="center"/>
            <w:hideMark/>
          </w:tcPr>
          <w:p w14:paraId="1D102A58" w14:textId="6D18528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4.983.557</w:t>
            </w:r>
          </w:p>
        </w:tc>
        <w:tc>
          <w:tcPr>
            <w:tcW w:w="1025" w:type="dxa"/>
            <w:tcBorders>
              <w:top w:val="nil"/>
              <w:left w:val="nil"/>
              <w:bottom w:val="single" w:sz="8" w:space="0" w:color="000000"/>
              <w:right w:val="single" w:sz="8" w:space="0" w:color="000000"/>
            </w:tcBorders>
            <w:shd w:val="clear" w:color="auto" w:fill="auto"/>
            <w:noWrap/>
            <w:vAlign w:val="center"/>
            <w:hideMark/>
          </w:tcPr>
          <w:p w14:paraId="103520BA" w14:textId="301FAD1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9.399</w:t>
            </w:r>
          </w:p>
        </w:tc>
        <w:tc>
          <w:tcPr>
            <w:tcW w:w="2452" w:type="dxa"/>
            <w:tcBorders>
              <w:top w:val="nil"/>
              <w:left w:val="nil"/>
              <w:bottom w:val="single" w:sz="8" w:space="0" w:color="000000"/>
              <w:right w:val="single" w:sz="8" w:space="0" w:color="000000"/>
            </w:tcBorders>
            <w:shd w:val="clear" w:color="auto" w:fill="auto"/>
            <w:noWrap/>
            <w:vAlign w:val="center"/>
            <w:hideMark/>
          </w:tcPr>
          <w:p w14:paraId="6135403B" w14:textId="3BA35BF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6.075.400.914</w:t>
            </w:r>
          </w:p>
        </w:tc>
      </w:tr>
      <w:tr w:rsidR="001C6CE7" w:rsidRPr="00BB448B" w14:paraId="21E4CEC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1A64A0E" w14:textId="2415174C" w:rsidR="001C6CE7" w:rsidRPr="00BB448B" w:rsidRDefault="001C6CE7" w:rsidP="001C6CE7">
            <w:pPr>
              <w:jc w:val="center"/>
              <w:rPr>
                <w:color w:val="000000"/>
                <w:sz w:val="16"/>
                <w:szCs w:val="16"/>
              </w:rPr>
            </w:pPr>
            <w:r>
              <w:rPr>
                <w:color w:val="000000"/>
                <w:sz w:val="16"/>
                <w:szCs w:val="16"/>
              </w:rPr>
              <w:t>Set</w:t>
            </w:r>
          </w:p>
        </w:tc>
        <w:tc>
          <w:tcPr>
            <w:tcW w:w="1008" w:type="dxa"/>
            <w:tcBorders>
              <w:top w:val="nil"/>
              <w:left w:val="nil"/>
              <w:bottom w:val="single" w:sz="8" w:space="0" w:color="000000"/>
              <w:right w:val="single" w:sz="8" w:space="0" w:color="000000"/>
            </w:tcBorders>
            <w:shd w:val="clear" w:color="auto" w:fill="auto"/>
            <w:noWrap/>
            <w:vAlign w:val="center"/>
            <w:hideMark/>
          </w:tcPr>
          <w:p w14:paraId="3373BE86" w14:textId="1936FFF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2.274.998</w:t>
            </w:r>
          </w:p>
        </w:tc>
        <w:tc>
          <w:tcPr>
            <w:tcW w:w="850" w:type="dxa"/>
            <w:tcBorders>
              <w:top w:val="nil"/>
              <w:left w:val="nil"/>
              <w:bottom w:val="single" w:sz="8" w:space="0" w:color="000000"/>
              <w:right w:val="single" w:sz="8" w:space="0" w:color="000000"/>
            </w:tcBorders>
            <w:shd w:val="clear" w:color="auto" w:fill="auto"/>
            <w:noWrap/>
            <w:vAlign w:val="center"/>
            <w:hideMark/>
          </w:tcPr>
          <w:p w14:paraId="7A60E06F" w14:textId="04CDD44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0,134%</w:t>
            </w:r>
          </w:p>
        </w:tc>
        <w:tc>
          <w:tcPr>
            <w:tcW w:w="1008" w:type="dxa"/>
            <w:tcBorders>
              <w:top w:val="nil"/>
              <w:left w:val="nil"/>
              <w:bottom w:val="single" w:sz="8" w:space="0" w:color="000000"/>
              <w:right w:val="single" w:sz="8" w:space="0" w:color="000000"/>
            </w:tcBorders>
            <w:shd w:val="clear" w:color="auto" w:fill="auto"/>
            <w:noWrap/>
            <w:vAlign w:val="center"/>
            <w:hideMark/>
          </w:tcPr>
          <w:p w14:paraId="718F06A5" w14:textId="58F5D78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2.716.679</w:t>
            </w:r>
          </w:p>
        </w:tc>
        <w:tc>
          <w:tcPr>
            <w:tcW w:w="879" w:type="dxa"/>
            <w:tcBorders>
              <w:top w:val="nil"/>
              <w:left w:val="nil"/>
              <w:bottom w:val="single" w:sz="8" w:space="0" w:color="000000"/>
              <w:right w:val="single" w:sz="8" w:space="0" w:color="000000"/>
            </w:tcBorders>
            <w:shd w:val="clear" w:color="auto" w:fill="auto"/>
            <w:noWrap/>
            <w:vAlign w:val="center"/>
            <w:hideMark/>
          </w:tcPr>
          <w:p w14:paraId="16FEDFC1" w14:textId="15CE02C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0,187%</w:t>
            </w:r>
          </w:p>
        </w:tc>
        <w:tc>
          <w:tcPr>
            <w:tcW w:w="1008" w:type="dxa"/>
            <w:tcBorders>
              <w:top w:val="nil"/>
              <w:left w:val="nil"/>
              <w:bottom w:val="single" w:sz="8" w:space="0" w:color="000000"/>
              <w:right w:val="single" w:sz="8" w:space="0" w:color="000000"/>
            </w:tcBorders>
            <w:shd w:val="clear" w:color="auto" w:fill="auto"/>
            <w:noWrap/>
            <w:vAlign w:val="center"/>
            <w:hideMark/>
          </w:tcPr>
          <w:p w14:paraId="4ADAB3AC" w14:textId="2D80924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4.991.678</w:t>
            </w:r>
          </w:p>
        </w:tc>
        <w:tc>
          <w:tcPr>
            <w:tcW w:w="1025" w:type="dxa"/>
            <w:tcBorders>
              <w:top w:val="nil"/>
              <w:left w:val="nil"/>
              <w:bottom w:val="single" w:sz="8" w:space="0" w:color="000000"/>
              <w:right w:val="single" w:sz="8" w:space="0" w:color="000000"/>
            </w:tcBorders>
            <w:shd w:val="clear" w:color="auto" w:fill="auto"/>
            <w:noWrap/>
            <w:vAlign w:val="center"/>
            <w:hideMark/>
          </w:tcPr>
          <w:p w14:paraId="432BAF0B" w14:textId="002983D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8.121</w:t>
            </w:r>
          </w:p>
        </w:tc>
        <w:tc>
          <w:tcPr>
            <w:tcW w:w="2452" w:type="dxa"/>
            <w:tcBorders>
              <w:top w:val="nil"/>
              <w:left w:val="nil"/>
              <w:bottom w:val="single" w:sz="8" w:space="0" w:color="000000"/>
              <w:right w:val="single" w:sz="8" w:space="0" w:color="000000"/>
            </w:tcBorders>
            <w:shd w:val="clear" w:color="auto" w:fill="auto"/>
            <w:noWrap/>
            <w:vAlign w:val="center"/>
            <w:hideMark/>
          </w:tcPr>
          <w:p w14:paraId="7DE6FF80" w14:textId="447E1F1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6.085.268.963</w:t>
            </w:r>
          </w:p>
        </w:tc>
      </w:tr>
      <w:tr w:rsidR="001C6CE7" w:rsidRPr="00BB448B" w14:paraId="5B2846F5"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61DD9D1B" w14:textId="48F30E8A" w:rsidR="001C6CE7" w:rsidRPr="00BB448B" w:rsidRDefault="001C6CE7" w:rsidP="001C6CE7">
            <w:pPr>
              <w:jc w:val="center"/>
              <w:rPr>
                <w:color w:val="000000"/>
                <w:sz w:val="16"/>
                <w:szCs w:val="16"/>
              </w:rPr>
            </w:pPr>
            <w:r>
              <w:rPr>
                <w:color w:val="000000"/>
                <w:sz w:val="16"/>
                <w:szCs w:val="16"/>
              </w:rPr>
              <w:t>Out</w:t>
            </w:r>
          </w:p>
        </w:tc>
        <w:tc>
          <w:tcPr>
            <w:tcW w:w="1008" w:type="dxa"/>
            <w:tcBorders>
              <w:top w:val="nil"/>
              <w:left w:val="nil"/>
              <w:bottom w:val="single" w:sz="8" w:space="0" w:color="000000"/>
              <w:right w:val="single" w:sz="8" w:space="0" w:color="000000"/>
            </w:tcBorders>
            <w:shd w:val="clear" w:color="auto" w:fill="auto"/>
            <w:noWrap/>
            <w:vAlign w:val="center"/>
            <w:hideMark/>
          </w:tcPr>
          <w:p w14:paraId="0DE0F578" w14:textId="1C9B93D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2.277.742</w:t>
            </w:r>
          </w:p>
        </w:tc>
        <w:tc>
          <w:tcPr>
            <w:tcW w:w="850" w:type="dxa"/>
            <w:tcBorders>
              <w:top w:val="nil"/>
              <w:left w:val="nil"/>
              <w:bottom w:val="single" w:sz="8" w:space="0" w:color="000000"/>
              <w:right w:val="single" w:sz="8" w:space="0" w:color="000000"/>
            </w:tcBorders>
            <w:shd w:val="clear" w:color="auto" w:fill="auto"/>
            <w:noWrap/>
            <w:vAlign w:val="center"/>
            <w:hideMark/>
          </w:tcPr>
          <w:p w14:paraId="0A35BC36" w14:textId="39033DF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0,121%</w:t>
            </w:r>
          </w:p>
        </w:tc>
        <w:tc>
          <w:tcPr>
            <w:tcW w:w="1008" w:type="dxa"/>
            <w:tcBorders>
              <w:top w:val="nil"/>
              <w:left w:val="nil"/>
              <w:bottom w:val="single" w:sz="8" w:space="0" w:color="000000"/>
              <w:right w:val="single" w:sz="8" w:space="0" w:color="000000"/>
            </w:tcBorders>
            <w:shd w:val="clear" w:color="auto" w:fill="auto"/>
            <w:noWrap/>
            <w:vAlign w:val="center"/>
            <w:hideMark/>
          </w:tcPr>
          <w:p w14:paraId="4A821F43" w14:textId="08831BB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2.721.535</w:t>
            </w:r>
          </w:p>
        </w:tc>
        <w:tc>
          <w:tcPr>
            <w:tcW w:w="879" w:type="dxa"/>
            <w:tcBorders>
              <w:top w:val="nil"/>
              <w:left w:val="nil"/>
              <w:bottom w:val="single" w:sz="8" w:space="0" w:color="000000"/>
              <w:right w:val="single" w:sz="8" w:space="0" w:color="000000"/>
            </w:tcBorders>
            <w:shd w:val="clear" w:color="auto" w:fill="auto"/>
            <w:noWrap/>
            <w:vAlign w:val="center"/>
            <w:hideMark/>
          </w:tcPr>
          <w:p w14:paraId="7CF6174A" w14:textId="63D78FF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0,179%</w:t>
            </w:r>
          </w:p>
        </w:tc>
        <w:tc>
          <w:tcPr>
            <w:tcW w:w="1008" w:type="dxa"/>
            <w:tcBorders>
              <w:top w:val="nil"/>
              <w:left w:val="nil"/>
              <w:bottom w:val="single" w:sz="8" w:space="0" w:color="000000"/>
              <w:right w:val="single" w:sz="8" w:space="0" w:color="000000"/>
            </w:tcBorders>
            <w:shd w:val="clear" w:color="auto" w:fill="auto"/>
            <w:noWrap/>
            <w:vAlign w:val="center"/>
            <w:hideMark/>
          </w:tcPr>
          <w:p w14:paraId="07E87CCE" w14:textId="423314D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4.999.277</w:t>
            </w:r>
          </w:p>
        </w:tc>
        <w:tc>
          <w:tcPr>
            <w:tcW w:w="1025" w:type="dxa"/>
            <w:tcBorders>
              <w:top w:val="nil"/>
              <w:left w:val="nil"/>
              <w:bottom w:val="single" w:sz="8" w:space="0" w:color="000000"/>
              <w:right w:val="single" w:sz="8" w:space="0" w:color="000000"/>
            </w:tcBorders>
            <w:shd w:val="clear" w:color="auto" w:fill="auto"/>
            <w:noWrap/>
            <w:vAlign w:val="center"/>
            <w:hideMark/>
          </w:tcPr>
          <w:p w14:paraId="7D089551" w14:textId="3AFCC07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7.599</w:t>
            </w:r>
          </w:p>
        </w:tc>
        <w:tc>
          <w:tcPr>
            <w:tcW w:w="2452" w:type="dxa"/>
            <w:tcBorders>
              <w:top w:val="nil"/>
              <w:left w:val="nil"/>
              <w:bottom w:val="single" w:sz="8" w:space="0" w:color="000000"/>
              <w:right w:val="single" w:sz="8" w:space="0" w:color="000000"/>
            </w:tcBorders>
            <w:shd w:val="clear" w:color="auto" w:fill="auto"/>
            <w:noWrap/>
            <w:vAlign w:val="center"/>
            <w:hideMark/>
          </w:tcPr>
          <w:p w14:paraId="4D554441" w14:textId="1383012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6.094.216.465</w:t>
            </w:r>
          </w:p>
        </w:tc>
      </w:tr>
      <w:tr w:rsidR="001C6CE7" w:rsidRPr="00BB448B" w14:paraId="65B0F729"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3336FA93" w14:textId="2529A3C8" w:rsidR="001C6CE7" w:rsidRPr="00BB448B" w:rsidRDefault="001C6CE7" w:rsidP="001C6CE7">
            <w:pPr>
              <w:jc w:val="center"/>
              <w:rPr>
                <w:color w:val="000000"/>
                <w:sz w:val="16"/>
                <w:szCs w:val="16"/>
              </w:rPr>
            </w:pPr>
            <w:r>
              <w:rPr>
                <w:color w:val="000000"/>
                <w:sz w:val="16"/>
                <w:szCs w:val="16"/>
              </w:rPr>
              <w:t>Nov</w:t>
            </w:r>
          </w:p>
        </w:tc>
        <w:tc>
          <w:tcPr>
            <w:tcW w:w="1008" w:type="dxa"/>
            <w:tcBorders>
              <w:top w:val="nil"/>
              <w:left w:val="nil"/>
              <w:bottom w:val="single" w:sz="8" w:space="0" w:color="000000"/>
              <w:right w:val="single" w:sz="8" w:space="0" w:color="000000"/>
            </w:tcBorders>
            <w:shd w:val="clear" w:color="auto" w:fill="auto"/>
            <w:noWrap/>
            <w:vAlign w:val="center"/>
            <w:hideMark/>
          </w:tcPr>
          <w:p w14:paraId="5F379D83" w14:textId="57E5D83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2.281.418</w:t>
            </w:r>
          </w:p>
        </w:tc>
        <w:tc>
          <w:tcPr>
            <w:tcW w:w="850" w:type="dxa"/>
            <w:tcBorders>
              <w:top w:val="nil"/>
              <w:left w:val="nil"/>
              <w:bottom w:val="single" w:sz="8" w:space="0" w:color="000000"/>
              <w:right w:val="single" w:sz="8" w:space="0" w:color="000000"/>
            </w:tcBorders>
            <w:shd w:val="clear" w:color="auto" w:fill="auto"/>
            <w:noWrap/>
            <w:vAlign w:val="center"/>
            <w:hideMark/>
          </w:tcPr>
          <w:p w14:paraId="73A288B2" w14:textId="045B890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0,161%</w:t>
            </w:r>
          </w:p>
        </w:tc>
        <w:tc>
          <w:tcPr>
            <w:tcW w:w="1008" w:type="dxa"/>
            <w:tcBorders>
              <w:top w:val="nil"/>
              <w:left w:val="nil"/>
              <w:bottom w:val="single" w:sz="8" w:space="0" w:color="000000"/>
              <w:right w:val="single" w:sz="8" w:space="0" w:color="000000"/>
            </w:tcBorders>
            <w:shd w:val="clear" w:color="auto" w:fill="auto"/>
            <w:noWrap/>
            <w:vAlign w:val="center"/>
            <w:hideMark/>
          </w:tcPr>
          <w:p w14:paraId="3D631A43" w14:textId="5B0CF91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2.727.171</w:t>
            </w:r>
          </w:p>
        </w:tc>
        <w:tc>
          <w:tcPr>
            <w:tcW w:w="879" w:type="dxa"/>
            <w:tcBorders>
              <w:top w:val="nil"/>
              <w:left w:val="nil"/>
              <w:bottom w:val="single" w:sz="8" w:space="0" w:color="000000"/>
              <w:right w:val="single" w:sz="8" w:space="0" w:color="000000"/>
            </w:tcBorders>
            <w:shd w:val="clear" w:color="auto" w:fill="auto"/>
            <w:noWrap/>
            <w:vAlign w:val="center"/>
            <w:hideMark/>
          </w:tcPr>
          <w:p w14:paraId="1DF35116" w14:textId="5E703BF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0,207%</w:t>
            </w:r>
          </w:p>
        </w:tc>
        <w:tc>
          <w:tcPr>
            <w:tcW w:w="1008" w:type="dxa"/>
            <w:tcBorders>
              <w:top w:val="nil"/>
              <w:left w:val="nil"/>
              <w:bottom w:val="single" w:sz="8" w:space="0" w:color="000000"/>
              <w:right w:val="single" w:sz="8" w:space="0" w:color="000000"/>
            </w:tcBorders>
            <w:shd w:val="clear" w:color="auto" w:fill="auto"/>
            <w:noWrap/>
            <w:vAlign w:val="center"/>
            <w:hideMark/>
          </w:tcPr>
          <w:p w14:paraId="1A7A7D2E" w14:textId="6B4DBC9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5.008.589</w:t>
            </w:r>
          </w:p>
        </w:tc>
        <w:tc>
          <w:tcPr>
            <w:tcW w:w="1025" w:type="dxa"/>
            <w:tcBorders>
              <w:top w:val="nil"/>
              <w:left w:val="nil"/>
              <w:bottom w:val="single" w:sz="8" w:space="0" w:color="000000"/>
              <w:right w:val="single" w:sz="8" w:space="0" w:color="000000"/>
            </w:tcBorders>
            <w:shd w:val="clear" w:color="auto" w:fill="auto"/>
            <w:noWrap/>
            <w:vAlign w:val="center"/>
            <w:hideMark/>
          </w:tcPr>
          <w:p w14:paraId="68210C6C" w14:textId="39AFA6E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9.312</w:t>
            </w:r>
          </w:p>
        </w:tc>
        <w:tc>
          <w:tcPr>
            <w:tcW w:w="2452" w:type="dxa"/>
            <w:tcBorders>
              <w:top w:val="nil"/>
              <w:left w:val="nil"/>
              <w:bottom w:val="single" w:sz="8" w:space="0" w:color="000000"/>
              <w:right w:val="single" w:sz="8" w:space="0" w:color="000000"/>
            </w:tcBorders>
            <w:shd w:val="clear" w:color="auto" w:fill="auto"/>
            <w:noWrap/>
            <w:vAlign w:val="center"/>
            <w:hideMark/>
          </w:tcPr>
          <w:p w14:paraId="56E68CB6" w14:textId="6A9210F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6.105.387.681</w:t>
            </w:r>
          </w:p>
        </w:tc>
      </w:tr>
      <w:tr w:rsidR="001C6CE7" w:rsidRPr="00BB448B" w14:paraId="53178C3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106BFF4" w14:textId="4FF7EBFC" w:rsidR="001C6CE7" w:rsidRPr="00BB448B" w:rsidRDefault="001C6CE7" w:rsidP="001C6CE7">
            <w:pPr>
              <w:jc w:val="center"/>
              <w:rPr>
                <w:color w:val="000000"/>
                <w:sz w:val="16"/>
                <w:szCs w:val="16"/>
              </w:rPr>
            </w:pPr>
            <w:r>
              <w:rPr>
                <w:color w:val="000000"/>
                <w:sz w:val="16"/>
                <w:szCs w:val="16"/>
              </w:rPr>
              <w:t>Dez</w:t>
            </w:r>
          </w:p>
        </w:tc>
        <w:tc>
          <w:tcPr>
            <w:tcW w:w="1008" w:type="dxa"/>
            <w:tcBorders>
              <w:top w:val="nil"/>
              <w:left w:val="nil"/>
              <w:bottom w:val="single" w:sz="8" w:space="0" w:color="000000"/>
              <w:right w:val="single" w:sz="8" w:space="0" w:color="000000"/>
            </w:tcBorders>
            <w:shd w:val="clear" w:color="auto" w:fill="auto"/>
            <w:noWrap/>
            <w:vAlign w:val="center"/>
            <w:hideMark/>
          </w:tcPr>
          <w:p w14:paraId="0AFEC83D" w14:textId="291E062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2.287.812</w:t>
            </w:r>
          </w:p>
        </w:tc>
        <w:tc>
          <w:tcPr>
            <w:tcW w:w="850" w:type="dxa"/>
            <w:tcBorders>
              <w:top w:val="nil"/>
              <w:left w:val="nil"/>
              <w:bottom w:val="single" w:sz="8" w:space="0" w:color="000000"/>
              <w:right w:val="single" w:sz="8" w:space="0" w:color="000000"/>
            </w:tcBorders>
            <w:shd w:val="clear" w:color="auto" w:fill="auto"/>
            <w:noWrap/>
            <w:vAlign w:val="center"/>
            <w:hideMark/>
          </w:tcPr>
          <w:p w14:paraId="6B548268" w14:textId="134A41F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0,280%</w:t>
            </w:r>
          </w:p>
        </w:tc>
        <w:tc>
          <w:tcPr>
            <w:tcW w:w="1008" w:type="dxa"/>
            <w:tcBorders>
              <w:top w:val="nil"/>
              <w:left w:val="nil"/>
              <w:bottom w:val="single" w:sz="8" w:space="0" w:color="000000"/>
              <w:right w:val="single" w:sz="8" w:space="0" w:color="000000"/>
            </w:tcBorders>
            <w:shd w:val="clear" w:color="auto" w:fill="auto"/>
            <w:noWrap/>
            <w:vAlign w:val="center"/>
            <w:hideMark/>
          </w:tcPr>
          <w:p w14:paraId="241BBD1B" w14:textId="337B38C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2.733.770</w:t>
            </w:r>
          </w:p>
        </w:tc>
        <w:tc>
          <w:tcPr>
            <w:tcW w:w="879" w:type="dxa"/>
            <w:tcBorders>
              <w:top w:val="nil"/>
              <w:left w:val="nil"/>
              <w:bottom w:val="single" w:sz="8" w:space="0" w:color="000000"/>
              <w:right w:val="single" w:sz="8" w:space="0" w:color="000000"/>
            </w:tcBorders>
            <w:shd w:val="clear" w:color="auto" w:fill="auto"/>
            <w:noWrap/>
            <w:vAlign w:val="center"/>
            <w:hideMark/>
          </w:tcPr>
          <w:p w14:paraId="573268E2" w14:textId="192C44B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0,242%</w:t>
            </w:r>
          </w:p>
        </w:tc>
        <w:tc>
          <w:tcPr>
            <w:tcW w:w="1008" w:type="dxa"/>
            <w:tcBorders>
              <w:top w:val="nil"/>
              <w:left w:val="nil"/>
              <w:bottom w:val="single" w:sz="8" w:space="0" w:color="000000"/>
              <w:right w:val="single" w:sz="8" w:space="0" w:color="000000"/>
            </w:tcBorders>
            <w:shd w:val="clear" w:color="auto" w:fill="auto"/>
            <w:noWrap/>
            <w:vAlign w:val="center"/>
            <w:hideMark/>
          </w:tcPr>
          <w:p w14:paraId="43EE8928" w14:textId="2D905DA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5.021.582</w:t>
            </w:r>
          </w:p>
        </w:tc>
        <w:tc>
          <w:tcPr>
            <w:tcW w:w="1025" w:type="dxa"/>
            <w:tcBorders>
              <w:top w:val="nil"/>
              <w:left w:val="nil"/>
              <w:bottom w:val="single" w:sz="8" w:space="0" w:color="000000"/>
              <w:right w:val="single" w:sz="8" w:space="0" w:color="000000"/>
            </w:tcBorders>
            <w:shd w:val="clear" w:color="auto" w:fill="auto"/>
            <w:noWrap/>
            <w:vAlign w:val="center"/>
            <w:hideMark/>
          </w:tcPr>
          <w:p w14:paraId="3110A251" w14:textId="527890A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12.993</w:t>
            </w:r>
          </w:p>
        </w:tc>
        <w:tc>
          <w:tcPr>
            <w:tcW w:w="2452" w:type="dxa"/>
            <w:tcBorders>
              <w:top w:val="nil"/>
              <w:left w:val="nil"/>
              <w:bottom w:val="single" w:sz="8" w:space="0" w:color="000000"/>
              <w:right w:val="single" w:sz="8" w:space="0" w:color="000000"/>
            </w:tcBorders>
            <w:shd w:val="clear" w:color="auto" w:fill="auto"/>
            <w:noWrap/>
            <w:vAlign w:val="center"/>
            <w:hideMark/>
          </w:tcPr>
          <w:p w14:paraId="662FCEA5" w14:textId="6FCA8AE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6.105.513.453</w:t>
            </w:r>
          </w:p>
        </w:tc>
      </w:tr>
      <w:tr w:rsidR="001C6CE7" w:rsidRPr="00BB448B" w14:paraId="7FE72604"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96C33D7" w14:textId="2B44E671" w:rsidR="001C6CE7" w:rsidRPr="00BB448B" w:rsidRDefault="001C6CE7" w:rsidP="001C6CE7">
            <w:pPr>
              <w:jc w:val="center"/>
              <w:rPr>
                <w:b/>
                <w:bCs/>
                <w:color w:val="000000"/>
                <w:sz w:val="16"/>
                <w:szCs w:val="16"/>
              </w:rPr>
            </w:pPr>
            <w:r>
              <w:rPr>
                <w:b/>
                <w:bCs/>
                <w:color w:val="000000"/>
                <w:sz w:val="16"/>
                <w:szCs w:val="16"/>
              </w:rPr>
              <w:t>Totais</w:t>
            </w:r>
          </w:p>
        </w:tc>
        <w:tc>
          <w:tcPr>
            <w:tcW w:w="1008" w:type="dxa"/>
            <w:tcBorders>
              <w:top w:val="nil"/>
              <w:left w:val="nil"/>
              <w:bottom w:val="single" w:sz="8" w:space="0" w:color="000000"/>
              <w:right w:val="single" w:sz="8" w:space="0" w:color="000000"/>
            </w:tcBorders>
            <w:shd w:val="clear" w:color="auto" w:fill="auto"/>
            <w:noWrap/>
            <w:vAlign w:val="center"/>
            <w:hideMark/>
          </w:tcPr>
          <w:p w14:paraId="570D889C" w14:textId="4EE279AB"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27.224.470</w:t>
            </w:r>
          </w:p>
        </w:tc>
        <w:tc>
          <w:tcPr>
            <w:tcW w:w="850" w:type="dxa"/>
            <w:tcBorders>
              <w:top w:val="nil"/>
              <w:left w:val="nil"/>
              <w:bottom w:val="single" w:sz="8" w:space="0" w:color="000000"/>
              <w:right w:val="single" w:sz="8" w:space="0" w:color="000000"/>
            </w:tcBorders>
            <w:shd w:val="clear" w:color="auto" w:fill="auto"/>
            <w:noWrap/>
            <w:vAlign w:val="center"/>
            <w:hideMark/>
          </w:tcPr>
          <w:p w14:paraId="3D3EA9C8" w14:textId="17928D30"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2,132%</w:t>
            </w:r>
          </w:p>
        </w:tc>
        <w:tc>
          <w:tcPr>
            <w:tcW w:w="1008" w:type="dxa"/>
            <w:tcBorders>
              <w:top w:val="nil"/>
              <w:left w:val="nil"/>
              <w:bottom w:val="single" w:sz="8" w:space="0" w:color="000000"/>
              <w:right w:val="single" w:sz="8" w:space="0" w:color="000000"/>
            </w:tcBorders>
            <w:shd w:val="clear" w:color="auto" w:fill="auto"/>
            <w:noWrap/>
            <w:vAlign w:val="center"/>
            <w:hideMark/>
          </w:tcPr>
          <w:p w14:paraId="280420B8" w14:textId="50C3D9A1"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32.451.068</w:t>
            </w:r>
          </w:p>
        </w:tc>
        <w:tc>
          <w:tcPr>
            <w:tcW w:w="879" w:type="dxa"/>
            <w:tcBorders>
              <w:top w:val="nil"/>
              <w:left w:val="nil"/>
              <w:bottom w:val="single" w:sz="8" w:space="0" w:color="000000"/>
              <w:right w:val="single" w:sz="8" w:space="0" w:color="000000"/>
            </w:tcBorders>
            <w:shd w:val="clear" w:color="auto" w:fill="auto"/>
            <w:noWrap/>
            <w:vAlign w:val="center"/>
            <w:hideMark/>
          </w:tcPr>
          <w:p w14:paraId="4167FC20" w14:textId="5F05BF83"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2,463%</w:t>
            </w:r>
          </w:p>
        </w:tc>
        <w:tc>
          <w:tcPr>
            <w:tcW w:w="1008" w:type="dxa"/>
            <w:tcBorders>
              <w:top w:val="nil"/>
              <w:left w:val="nil"/>
              <w:bottom w:val="single" w:sz="8" w:space="0" w:color="000000"/>
              <w:right w:val="single" w:sz="8" w:space="0" w:color="000000"/>
            </w:tcBorders>
            <w:shd w:val="clear" w:color="auto" w:fill="auto"/>
            <w:noWrap/>
            <w:vAlign w:val="center"/>
            <w:hideMark/>
          </w:tcPr>
          <w:p w14:paraId="4D4023D4" w14:textId="22B1F3A3"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59.675.537</w:t>
            </w:r>
          </w:p>
        </w:tc>
        <w:tc>
          <w:tcPr>
            <w:tcW w:w="1025" w:type="dxa"/>
            <w:tcBorders>
              <w:top w:val="nil"/>
              <w:left w:val="nil"/>
              <w:bottom w:val="single" w:sz="8" w:space="0" w:color="000000"/>
              <w:right w:val="single" w:sz="8" w:space="0" w:color="000000"/>
            </w:tcBorders>
            <w:shd w:val="clear" w:color="auto" w:fill="auto"/>
            <w:noWrap/>
            <w:vAlign w:val="center"/>
            <w:hideMark/>
          </w:tcPr>
          <w:p w14:paraId="30AB4B71" w14:textId="6577437D"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105.789</w:t>
            </w:r>
          </w:p>
        </w:tc>
        <w:tc>
          <w:tcPr>
            <w:tcW w:w="2452" w:type="dxa"/>
            <w:tcBorders>
              <w:top w:val="nil"/>
              <w:left w:val="nil"/>
              <w:bottom w:val="single" w:sz="8" w:space="0" w:color="000000"/>
              <w:right w:val="single" w:sz="8" w:space="0" w:color="000000"/>
            </w:tcBorders>
            <w:shd w:val="clear" w:color="auto" w:fill="auto"/>
            <w:noWrap/>
            <w:vAlign w:val="center"/>
            <w:hideMark/>
          </w:tcPr>
          <w:p w14:paraId="3679F635" w14:textId="5C2F493F"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72.879.402.197</w:t>
            </w:r>
          </w:p>
        </w:tc>
      </w:tr>
    </w:tbl>
    <w:p w14:paraId="531AA605" w14:textId="77777777" w:rsidR="001C6CE7" w:rsidRPr="00637CD8" w:rsidRDefault="001C6CE7" w:rsidP="001C6CE7">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188,00.</w:t>
      </w:r>
    </w:p>
    <w:p w14:paraId="655DD0A0" w14:textId="77777777" w:rsidR="00B865B0" w:rsidRPr="00145D32" w:rsidRDefault="00B865B0" w:rsidP="00B865B0">
      <w:pPr>
        <w:rPr>
          <w:sz w:val="20"/>
          <w:szCs w:val="20"/>
        </w:rPr>
      </w:pPr>
    </w:p>
    <w:p w14:paraId="5B196F0D" w14:textId="15C75F7D" w:rsidR="00B865B0" w:rsidRPr="00145D32" w:rsidRDefault="00B865B0" w:rsidP="00B865B0">
      <w:pPr>
        <w:keepNext/>
        <w:rPr>
          <w:b/>
        </w:rPr>
      </w:pPr>
      <w:r w:rsidRPr="002B0CA3">
        <w:rPr>
          <w:b/>
        </w:rPr>
        <w:t xml:space="preserve">Tabela </w:t>
      </w:r>
      <w:r w:rsidR="006A7D89">
        <w:rPr>
          <w:b/>
        </w:rPr>
        <w:t>8</w:t>
      </w:r>
      <w:r>
        <w:rPr>
          <w:b/>
        </w:rPr>
        <w:t xml:space="preserve"> </w:t>
      </w:r>
      <w:r w:rsidRPr="002B0CA3">
        <w:rPr>
          <w:b/>
        </w:rPr>
        <w:t>– PROJEÇÃO MENSAL DE METAS FÍSICAS E FINANCEIRAS PARA A RMV EM 202</w:t>
      </w:r>
      <w:r>
        <w:rPr>
          <w:b/>
        </w:rPr>
        <w:t>3</w:t>
      </w:r>
    </w:p>
    <w:tbl>
      <w:tblPr>
        <w:tblW w:w="8916" w:type="dxa"/>
        <w:tblCellMar>
          <w:left w:w="70" w:type="dxa"/>
          <w:right w:w="70" w:type="dxa"/>
        </w:tblCellMar>
        <w:tblLook w:val="04A0" w:firstRow="1" w:lastRow="0" w:firstColumn="1" w:lastColumn="0" w:noHBand="0" w:noVBand="1"/>
      </w:tblPr>
      <w:tblGrid>
        <w:gridCol w:w="622"/>
        <w:gridCol w:w="1167"/>
        <w:gridCol w:w="1193"/>
        <w:gridCol w:w="1102"/>
        <w:gridCol w:w="726"/>
        <w:gridCol w:w="908"/>
        <w:gridCol w:w="1009"/>
        <w:gridCol w:w="2189"/>
      </w:tblGrid>
      <w:tr w:rsidR="00B865B0" w:rsidRPr="00596075" w14:paraId="2EA6AED5" w14:textId="77777777" w:rsidTr="00B865B0">
        <w:trPr>
          <w:trHeight w:val="213"/>
        </w:trPr>
        <w:tc>
          <w:tcPr>
            <w:tcW w:w="622" w:type="dxa"/>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79C63942" w14:textId="77777777" w:rsidR="00B865B0" w:rsidRPr="00596075" w:rsidRDefault="00B865B0" w:rsidP="00B865B0">
            <w:pPr>
              <w:rPr>
                <w:b/>
                <w:bCs/>
                <w:color w:val="000000"/>
                <w:sz w:val="18"/>
                <w:szCs w:val="18"/>
              </w:rPr>
            </w:pPr>
            <w:r w:rsidRPr="00596075">
              <w:rPr>
                <w:b/>
                <w:bCs/>
                <w:color w:val="000000"/>
                <w:sz w:val="18"/>
                <w:szCs w:val="18"/>
              </w:rPr>
              <w:t> </w:t>
            </w:r>
          </w:p>
        </w:tc>
        <w:tc>
          <w:tcPr>
            <w:tcW w:w="6105"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448F9CA0" w14:textId="77777777" w:rsidR="00B865B0" w:rsidRPr="00596075" w:rsidRDefault="00B865B0" w:rsidP="00B865B0">
            <w:pPr>
              <w:jc w:val="center"/>
              <w:rPr>
                <w:b/>
                <w:bCs/>
                <w:color w:val="000000"/>
                <w:sz w:val="18"/>
                <w:szCs w:val="18"/>
              </w:rPr>
            </w:pPr>
            <w:r w:rsidRPr="00596075">
              <w:rPr>
                <w:b/>
                <w:bCs/>
                <w:color w:val="000000"/>
                <w:sz w:val="18"/>
                <w:szCs w:val="18"/>
              </w:rPr>
              <w:t>Metas Físicas</w:t>
            </w:r>
          </w:p>
        </w:tc>
        <w:tc>
          <w:tcPr>
            <w:tcW w:w="2189" w:type="dxa"/>
            <w:tcBorders>
              <w:top w:val="single" w:sz="8" w:space="0" w:color="000000"/>
              <w:left w:val="nil"/>
              <w:bottom w:val="single" w:sz="8" w:space="0" w:color="000000"/>
              <w:right w:val="single" w:sz="8" w:space="0" w:color="000000"/>
            </w:tcBorders>
            <w:shd w:val="clear" w:color="D9D9D9" w:fill="D9D9D9"/>
            <w:noWrap/>
            <w:vAlign w:val="center"/>
            <w:hideMark/>
          </w:tcPr>
          <w:p w14:paraId="54788582" w14:textId="77777777" w:rsidR="00B865B0" w:rsidRPr="00596075" w:rsidRDefault="00B865B0" w:rsidP="00B865B0">
            <w:pPr>
              <w:jc w:val="center"/>
              <w:rPr>
                <w:b/>
                <w:bCs/>
                <w:color w:val="000000"/>
                <w:sz w:val="18"/>
                <w:szCs w:val="18"/>
              </w:rPr>
            </w:pPr>
            <w:r w:rsidRPr="00596075">
              <w:rPr>
                <w:b/>
                <w:bCs/>
                <w:color w:val="000000"/>
                <w:sz w:val="18"/>
                <w:szCs w:val="18"/>
              </w:rPr>
              <w:t>Valores (R$)</w:t>
            </w:r>
          </w:p>
        </w:tc>
      </w:tr>
      <w:tr w:rsidR="00B865B0" w:rsidRPr="00596075" w14:paraId="4406F69A" w14:textId="77777777" w:rsidTr="00B865B0">
        <w:trPr>
          <w:trHeight w:val="952"/>
        </w:trPr>
        <w:tc>
          <w:tcPr>
            <w:tcW w:w="622" w:type="dxa"/>
            <w:tcBorders>
              <w:top w:val="nil"/>
              <w:left w:val="single" w:sz="8" w:space="0" w:color="000000"/>
              <w:bottom w:val="single" w:sz="8" w:space="0" w:color="000000"/>
              <w:right w:val="single" w:sz="8" w:space="0" w:color="000000"/>
            </w:tcBorders>
            <w:shd w:val="clear" w:color="D9D9D9" w:fill="D9D9D9"/>
            <w:noWrap/>
            <w:vAlign w:val="center"/>
            <w:hideMark/>
          </w:tcPr>
          <w:p w14:paraId="4B8DFCB7" w14:textId="77777777" w:rsidR="00B865B0" w:rsidRPr="00596075" w:rsidRDefault="00B865B0" w:rsidP="00B865B0">
            <w:pPr>
              <w:rPr>
                <w:b/>
                <w:bCs/>
                <w:color w:val="000000"/>
                <w:sz w:val="18"/>
                <w:szCs w:val="18"/>
              </w:rPr>
            </w:pPr>
            <w:r w:rsidRPr="00596075">
              <w:rPr>
                <w:b/>
                <w:bCs/>
                <w:color w:val="000000"/>
                <w:sz w:val="18"/>
                <w:szCs w:val="18"/>
              </w:rPr>
              <w:t>Mês</w:t>
            </w:r>
          </w:p>
        </w:tc>
        <w:tc>
          <w:tcPr>
            <w:tcW w:w="1167" w:type="dxa"/>
            <w:tcBorders>
              <w:top w:val="nil"/>
              <w:left w:val="nil"/>
              <w:bottom w:val="single" w:sz="8" w:space="0" w:color="000000"/>
              <w:right w:val="single" w:sz="8" w:space="0" w:color="000000"/>
            </w:tcBorders>
            <w:shd w:val="clear" w:color="D9D9D9" w:fill="D9D9D9"/>
            <w:vAlign w:val="center"/>
            <w:hideMark/>
          </w:tcPr>
          <w:p w14:paraId="2124E26E" w14:textId="77777777" w:rsidR="00B865B0" w:rsidRPr="00596075" w:rsidRDefault="00B865B0" w:rsidP="00B865B0">
            <w:pPr>
              <w:rPr>
                <w:b/>
                <w:bCs/>
                <w:color w:val="000000"/>
                <w:sz w:val="18"/>
                <w:szCs w:val="18"/>
              </w:rPr>
            </w:pPr>
            <w:r w:rsidRPr="00596075">
              <w:rPr>
                <w:b/>
                <w:bCs/>
                <w:color w:val="000000"/>
                <w:sz w:val="18"/>
                <w:szCs w:val="18"/>
              </w:rPr>
              <w:t>RMV Idoso</w:t>
            </w:r>
          </w:p>
        </w:tc>
        <w:tc>
          <w:tcPr>
            <w:tcW w:w="1193" w:type="dxa"/>
            <w:tcBorders>
              <w:top w:val="nil"/>
              <w:left w:val="nil"/>
              <w:bottom w:val="single" w:sz="8" w:space="0" w:color="000000"/>
              <w:right w:val="single" w:sz="8" w:space="0" w:color="000000"/>
            </w:tcBorders>
            <w:shd w:val="clear" w:color="D9D9D9" w:fill="D9D9D9"/>
            <w:vAlign w:val="center"/>
            <w:hideMark/>
          </w:tcPr>
          <w:p w14:paraId="1F0F69A8" w14:textId="77777777" w:rsidR="00B865B0" w:rsidRPr="00596075" w:rsidRDefault="00B865B0" w:rsidP="00B865B0">
            <w:pPr>
              <w:rPr>
                <w:b/>
                <w:bCs/>
                <w:color w:val="000000"/>
                <w:sz w:val="18"/>
                <w:szCs w:val="18"/>
              </w:rPr>
            </w:pPr>
            <w:r w:rsidRPr="00596075">
              <w:rPr>
                <w:b/>
                <w:bCs/>
                <w:color w:val="000000"/>
                <w:sz w:val="18"/>
                <w:szCs w:val="18"/>
              </w:rPr>
              <w:t>TCM12*</w:t>
            </w:r>
          </w:p>
        </w:tc>
        <w:tc>
          <w:tcPr>
            <w:tcW w:w="1102" w:type="dxa"/>
            <w:tcBorders>
              <w:top w:val="nil"/>
              <w:left w:val="nil"/>
              <w:bottom w:val="single" w:sz="8" w:space="0" w:color="000000"/>
              <w:right w:val="single" w:sz="8" w:space="0" w:color="000000"/>
            </w:tcBorders>
            <w:shd w:val="clear" w:color="D9D9D9" w:fill="D9D9D9"/>
            <w:vAlign w:val="center"/>
            <w:hideMark/>
          </w:tcPr>
          <w:p w14:paraId="2D5527C0" w14:textId="77777777" w:rsidR="00B865B0" w:rsidRPr="00596075" w:rsidRDefault="00B865B0" w:rsidP="00B865B0">
            <w:pPr>
              <w:rPr>
                <w:b/>
                <w:bCs/>
                <w:color w:val="000000"/>
                <w:sz w:val="18"/>
                <w:szCs w:val="18"/>
              </w:rPr>
            </w:pPr>
            <w:r w:rsidRPr="00596075">
              <w:rPr>
                <w:b/>
                <w:bCs/>
                <w:color w:val="000000"/>
                <w:sz w:val="18"/>
                <w:szCs w:val="18"/>
              </w:rPr>
              <w:t>RMV Invalidez</w:t>
            </w:r>
          </w:p>
        </w:tc>
        <w:tc>
          <w:tcPr>
            <w:tcW w:w="726" w:type="dxa"/>
            <w:tcBorders>
              <w:top w:val="nil"/>
              <w:left w:val="nil"/>
              <w:bottom w:val="single" w:sz="8" w:space="0" w:color="000000"/>
              <w:right w:val="single" w:sz="8" w:space="0" w:color="000000"/>
            </w:tcBorders>
            <w:shd w:val="clear" w:color="D9D9D9" w:fill="D9D9D9"/>
            <w:vAlign w:val="center"/>
            <w:hideMark/>
          </w:tcPr>
          <w:p w14:paraId="36E2C2CC" w14:textId="77777777" w:rsidR="00B865B0" w:rsidRPr="00596075" w:rsidRDefault="00B865B0" w:rsidP="00B865B0">
            <w:pPr>
              <w:rPr>
                <w:b/>
                <w:bCs/>
                <w:color w:val="000000"/>
                <w:sz w:val="18"/>
                <w:szCs w:val="18"/>
              </w:rPr>
            </w:pPr>
            <w:r w:rsidRPr="00596075">
              <w:rPr>
                <w:b/>
                <w:bCs/>
                <w:color w:val="000000"/>
                <w:sz w:val="18"/>
                <w:szCs w:val="18"/>
              </w:rPr>
              <w:t>TCM 12*</w:t>
            </w:r>
          </w:p>
        </w:tc>
        <w:tc>
          <w:tcPr>
            <w:tcW w:w="908" w:type="dxa"/>
            <w:tcBorders>
              <w:top w:val="nil"/>
              <w:left w:val="nil"/>
              <w:bottom w:val="single" w:sz="8" w:space="0" w:color="000000"/>
              <w:right w:val="single" w:sz="8" w:space="0" w:color="000000"/>
            </w:tcBorders>
            <w:shd w:val="clear" w:color="D9D9D9" w:fill="D9D9D9"/>
            <w:vAlign w:val="center"/>
            <w:hideMark/>
          </w:tcPr>
          <w:p w14:paraId="3457E1FA" w14:textId="77777777" w:rsidR="00B865B0" w:rsidRPr="00596075" w:rsidRDefault="00B865B0" w:rsidP="00B865B0">
            <w:pPr>
              <w:rPr>
                <w:b/>
                <w:bCs/>
                <w:color w:val="000000"/>
                <w:sz w:val="18"/>
                <w:szCs w:val="18"/>
              </w:rPr>
            </w:pPr>
            <w:r w:rsidRPr="00596075">
              <w:rPr>
                <w:b/>
                <w:bCs/>
                <w:color w:val="000000"/>
                <w:sz w:val="18"/>
                <w:szCs w:val="18"/>
              </w:rPr>
              <w:t>Total de Benefícios</w:t>
            </w:r>
          </w:p>
        </w:tc>
        <w:tc>
          <w:tcPr>
            <w:tcW w:w="1009" w:type="dxa"/>
            <w:tcBorders>
              <w:top w:val="nil"/>
              <w:left w:val="nil"/>
              <w:bottom w:val="single" w:sz="8" w:space="0" w:color="000000"/>
              <w:right w:val="single" w:sz="8" w:space="0" w:color="000000"/>
            </w:tcBorders>
            <w:shd w:val="clear" w:color="D9D9D9" w:fill="D9D9D9"/>
            <w:vAlign w:val="center"/>
            <w:hideMark/>
          </w:tcPr>
          <w:p w14:paraId="2A8513CE" w14:textId="77777777" w:rsidR="00B865B0" w:rsidRPr="00596075" w:rsidRDefault="00B865B0" w:rsidP="00B865B0">
            <w:pPr>
              <w:rPr>
                <w:b/>
                <w:bCs/>
                <w:color w:val="000000"/>
                <w:sz w:val="18"/>
                <w:szCs w:val="18"/>
              </w:rPr>
            </w:pPr>
            <w:r w:rsidRPr="00596075">
              <w:rPr>
                <w:b/>
                <w:bCs/>
                <w:color w:val="000000"/>
                <w:sz w:val="18"/>
                <w:szCs w:val="18"/>
              </w:rPr>
              <w:t>Decréscimo Mensal de benefícios</w:t>
            </w:r>
          </w:p>
        </w:tc>
        <w:tc>
          <w:tcPr>
            <w:tcW w:w="2189" w:type="dxa"/>
            <w:tcBorders>
              <w:top w:val="nil"/>
              <w:left w:val="nil"/>
              <w:bottom w:val="single" w:sz="8" w:space="0" w:color="000000"/>
              <w:right w:val="single" w:sz="8" w:space="0" w:color="000000"/>
            </w:tcBorders>
            <w:shd w:val="clear" w:color="D9D9D9" w:fill="D9D9D9"/>
            <w:vAlign w:val="center"/>
            <w:hideMark/>
          </w:tcPr>
          <w:p w14:paraId="4E559376" w14:textId="77777777" w:rsidR="00B865B0" w:rsidRPr="00596075" w:rsidRDefault="00B865B0" w:rsidP="00B865B0">
            <w:pPr>
              <w:rPr>
                <w:b/>
                <w:bCs/>
                <w:color w:val="000000"/>
                <w:sz w:val="18"/>
                <w:szCs w:val="18"/>
              </w:rPr>
            </w:pPr>
            <w:r w:rsidRPr="00596075">
              <w:rPr>
                <w:b/>
                <w:bCs/>
                <w:color w:val="000000"/>
                <w:sz w:val="18"/>
                <w:szCs w:val="18"/>
              </w:rPr>
              <w:t>Pagto  para o Total de beneficios</w:t>
            </w:r>
          </w:p>
        </w:tc>
      </w:tr>
      <w:tr w:rsidR="00EA3A96" w:rsidRPr="00596075" w14:paraId="485953C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A2F3887" w14:textId="341EC79F" w:rsidR="00EA3A96" w:rsidRPr="00596075" w:rsidRDefault="00EA3A96" w:rsidP="00EA3A96">
            <w:pPr>
              <w:jc w:val="center"/>
              <w:rPr>
                <w:color w:val="000000"/>
                <w:sz w:val="16"/>
                <w:szCs w:val="16"/>
              </w:rPr>
            </w:pPr>
            <w:r>
              <w:rPr>
                <w:color w:val="000000"/>
                <w:sz w:val="16"/>
                <w:szCs w:val="16"/>
              </w:rPr>
              <w:t>Jan</w:t>
            </w:r>
          </w:p>
        </w:tc>
        <w:tc>
          <w:tcPr>
            <w:tcW w:w="1167" w:type="dxa"/>
            <w:tcBorders>
              <w:top w:val="nil"/>
              <w:left w:val="nil"/>
              <w:bottom w:val="single" w:sz="8" w:space="0" w:color="000000"/>
              <w:right w:val="single" w:sz="8" w:space="0" w:color="000000"/>
            </w:tcBorders>
            <w:shd w:val="clear" w:color="auto" w:fill="auto"/>
            <w:noWrap/>
            <w:vAlign w:val="center"/>
            <w:hideMark/>
          </w:tcPr>
          <w:p w14:paraId="609870ED" w14:textId="045A1EB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5.315</w:t>
            </w:r>
          </w:p>
        </w:tc>
        <w:tc>
          <w:tcPr>
            <w:tcW w:w="1193" w:type="dxa"/>
            <w:tcBorders>
              <w:top w:val="nil"/>
              <w:left w:val="nil"/>
              <w:bottom w:val="single" w:sz="8" w:space="0" w:color="000000"/>
              <w:right w:val="single" w:sz="8" w:space="0" w:color="000000"/>
            </w:tcBorders>
            <w:shd w:val="clear" w:color="auto" w:fill="auto"/>
            <w:noWrap/>
            <w:vAlign w:val="center"/>
            <w:hideMark/>
          </w:tcPr>
          <w:p w14:paraId="533124CA" w14:textId="565432B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-1,33%</w:t>
            </w:r>
          </w:p>
        </w:tc>
        <w:tc>
          <w:tcPr>
            <w:tcW w:w="1102" w:type="dxa"/>
            <w:tcBorders>
              <w:top w:val="nil"/>
              <w:left w:val="nil"/>
              <w:bottom w:val="single" w:sz="8" w:space="0" w:color="000000"/>
              <w:right w:val="single" w:sz="8" w:space="0" w:color="000000"/>
            </w:tcBorders>
            <w:shd w:val="clear" w:color="auto" w:fill="auto"/>
            <w:noWrap/>
            <w:vAlign w:val="center"/>
            <w:hideMark/>
          </w:tcPr>
          <w:p w14:paraId="1F5D3A6B" w14:textId="1BE84B8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65.699</w:t>
            </w:r>
          </w:p>
        </w:tc>
        <w:tc>
          <w:tcPr>
            <w:tcW w:w="726" w:type="dxa"/>
            <w:tcBorders>
              <w:top w:val="nil"/>
              <w:left w:val="nil"/>
              <w:bottom w:val="single" w:sz="8" w:space="0" w:color="000000"/>
              <w:right w:val="single" w:sz="8" w:space="0" w:color="000000"/>
            </w:tcBorders>
            <w:shd w:val="clear" w:color="auto" w:fill="auto"/>
            <w:noWrap/>
            <w:vAlign w:val="center"/>
            <w:hideMark/>
          </w:tcPr>
          <w:p w14:paraId="5696D6F6" w14:textId="3B20EB7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-0,55%</w:t>
            </w:r>
          </w:p>
        </w:tc>
        <w:tc>
          <w:tcPr>
            <w:tcW w:w="908" w:type="dxa"/>
            <w:tcBorders>
              <w:top w:val="nil"/>
              <w:left w:val="nil"/>
              <w:bottom w:val="single" w:sz="8" w:space="0" w:color="000000"/>
              <w:right w:val="single" w:sz="8" w:space="0" w:color="000000"/>
            </w:tcBorders>
            <w:shd w:val="clear" w:color="auto" w:fill="auto"/>
            <w:noWrap/>
            <w:vAlign w:val="center"/>
            <w:hideMark/>
          </w:tcPr>
          <w:p w14:paraId="73C18F21" w14:textId="13894E9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71.014</w:t>
            </w:r>
          </w:p>
        </w:tc>
        <w:tc>
          <w:tcPr>
            <w:tcW w:w="1009" w:type="dxa"/>
            <w:tcBorders>
              <w:top w:val="nil"/>
              <w:left w:val="nil"/>
              <w:bottom w:val="single" w:sz="8" w:space="0" w:color="000000"/>
              <w:right w:val="single" w:sz="8" w:space="0" w:color="000000"/>
            </w:tcBorders>
            <w:shd w:val="clear" w:color="auto" w:fill="auto"/>
            <w:noWrap/>
            <w:vAlign w:val="center"/>
            <w:hideMark/>
          </w:tcPr>
          <w:p w14:paraId="639CD72D" w14:textId="07A3C43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-440</w:t>
            </w:r>
          </w:p>
        </w:tc>
        <w:tc>
          <w:tcPr>
            <w:tcW w:w="2189" w:type="dxa"/>
            <w:tcBorders>
              <w:top w:val="nil"/>
              <w:left w:val="nil"/>
              <w:bottom w:val="single" w:sz="8" w:space="0" w:color="000000"/>
              <w:right w:val="single" w:sz="8" w:space="0" w:color="000000"/>
            </w:tcBorders>
            <w:shd w:val="clear" w:color="auto" w:fill="auto"/>
            <w:noWrap/>
            <w:vAlign w:val="center"/>
            <w:hideMark/>
          </w:tcPr>
          <w:p w14:paraId="12F7D2A9" w14:textId="21ABB94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84.364.839</w:t>
            </w:r>
          </w:p>
        </w:tc>
      </w:tr>
      <w:tr w:rsidR="00EA3A96" w:rsidRPr="00596075" w14:paraId="48106041"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5F067A4" w14:textId="02F9ADF7" w:rsidR="00EA3A96" w:rsidRPr="00596075" w:rsidRDefault="00EA3A96" w:rsidP="00EA3A96">
            <w:pPr>
              <w:jc w:val="center"/>
              <w:rPr>
                <w:color w:val="000000"/>
                <w:sz w:val="16"/>
                <w:szCs w:val="16"/>
              </w:rPr>
            </w:pPr>
            <w:r>
              <w:rPr>
                <w:color w:val="000000"/>
                <w:sz w:val="16"/>
                <w:szCs w:val="16"/>
              </w:rPr>
              <w:t>Fev</w:t>
            </w:r>
          </w:p>
        </w:tc>
        <w:tc>
          <w:tcPr>
            <w:tcW w:w="1167" w:type="dxa"/>
            <w:tcBorders>
              <w:top w:val="nil"/>
              <w:left w:val="nil"/>
              <w:bottom w:val="single" w:sz="8" w:space="0" w:color="000000"/>
              <w:right w:val="single" w:sz="8" w:space="0" w:color="000000"/>
            </w:tcBorders>
            <w:shd w:val="clear" w:color="auto" w:fill="auto"/>
            <w:noWrap/>
            <w:vAlign w:val="center"/>
            <w:hideMark/>
          </w:tcPr>
          <w:p w14:paraId="12C4D0B4" w14:textId="1C29C64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5.244</w:t>
            </w:r>
          </w:p>
        </w:tc>
        <w:tc>
          <w:tcPr>
            <w:tcW w:w="1193" w:type="dxa"/>
            <w:tcBorders>
              <w:top w:val="nil"/>
              <w:left w:val="nil"/>
              <w:bottom w:val="single" w:sz="8" w:space="0" w:color="000000"/>
              <w:right w:val="single" w:sz="8" w:space="0" w:color="000000"/>
            </w:tcBorders>
            <w:shd w:val="clear" w:color="auto" w:fill="auto"/>
            <w:noWrap/>
            <w:vAlign w:val="center"/>
            <w:hideMark/>
          </w:tcPr>
          <w:p w14:paraId="23873FDE" w14:textId="7B10A0C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-1,31%</w:t>
            </w:r>
          </w:p>
        </w:tc>
        <w:tc>
          <w:tcPr>
            <w:tcW w:w="1102" w:type="dxa"/>
            <w:tcBorders>
              <w:top w:val="nil"/>
              <w:left w:val="nil"/>
              <w:bottom w:val="single" w:sz="8" w:space="0" w:color="000000"/>
              <w:right w:val="single" w:sz="8" w:space="0" w:color="000000"/>
            </w:tcBorders>
            <w:shd w:val="clear" w:color="auto" w:fill="auto"/>
            <w:noWrap/>
            <w:vAlign w:val="center"/>
            <w:hideMark/>
          </w:tcPr>
          <w:p w14:paraId="16A9DD26" w14:textId="3B8F2D2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65.338</w:t>
            </w:r>
          </w:p>
        </w:tc>
        <w:tc>
          <w:tcPr>
            <w:tcW w:w="726" w:type="dxa"/>
            <w:tcBorders>
              <w:top w:val="nil"/>
              <w:left w:val="nil"/>
              <w:bottom w:val="single" w:sz="8" w:space="0" w:color="000000"/>
              <w:right w:val="single" w:sz="8" w:space="0" w:color="000000"/>
            </w:tcBorders>
            <w:shd w:val="clear" w:color="auto" w:fill="auto"/>
            <w:noWrap/>
            <w:vAlign w:val="center"/>
            <w:hideMark/>
          </w:tcPr>
          <w:p w14:paraId="0D95C8CF" w14:textId="40ADCB7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-0,54%</w:t>
            </w:r>
          </w:p>
        </w:tc>
        <w:tc>
          <w:tcPr>
            <w:tcW w:w="908" w:type="dxa"/>
            <w:tcBorders>
              <w:top w:val="nil"/>
              <w:left w:val="nil"/>
              <w:bottom w:val="single" w:sz="8" w:space="0" w:color="000000"/>
              <w:right w:val="single" w:sz="8" w:space="0" w:color="000000"/>
            </w:tcBorders>
            <w:shd w:val="clear" w:color="auto" w:fill="auto"/>
            <w:noWrap/>
            <w:vAlign w:val="center"/>
            <w:hideMark/>
          </w:tcPr>
          <w:p w14:paraId="4645640C" w14:textId="3BC5BC6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70.583</w:t>
            </w:r>
          </w:p>
        </w:tc>
        <w:tc>
          <w:tcPr>
            <w:tcW w:w="1009" w:type="dxa"/>
            <w:tcBorders>
              <w:top w:val="nil"/>
              <w:left w:val="nil"/>
              <w:bottom w:val="single" w:sz="8" w:space="0" w:color="000000"/>
              <w:right w:val="single" w:sz="8" w:space="0" w:color="000000"/>
            </w:tcBorders>
            <w:shd w:val="clear" w:color="auto" w:fill="auto"/>
            <w:noWrap/>
            <w:vAlign w:val="center"/>
            <w:hideMark/>
          </w:tcPr>
          <w:p w14:paraId="6F1BF8B3" w14:textId="5E0D714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-431</w:t>
            </w:r>
          </w:p>
        </w:tc>
        <w:tc>
          <w:tcPr>
            <w:tcW w:w="2189" w:type="dxa"/>
            <w:tcBorders>
              <w:top w:val="nil"/>
              <w:left w:val="nil"/>
              <w:bottom w:val="single" w:sz="8" w:space="0" w:color="000000"/>
              <w:right w:val="single" w:sz="8" w:space="0" w:color="000000"/>
            </w:tcBorders>
            <w:shd w:val="clear" w:color="auto" w:fill="auto"/>
            <w:noWrap/>
            <w:vAlign w:val="center"/>
            <w:hideMark/>
          </w:tcPr>
          <w:p w14:paraId="1F20CACA" w14:textId="652454D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83.852.236</w:t>
            </w:r>
          </w:p>
        </w:tc>
      </w:tr>
      <w:tr w:rsidR="00EA3A96" w:rsidRPr="00596075" w14:paraId="3252D45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37497248" w14:textId="2D7081C2" w:rsidR="00EA3A96" w:rsidRPr="00596075" w:rsidRDefault="00EA3A96" w:rsidP="00EA3A96">
            <w:pPr>
              <w:jc w:val="center"/>
              <w:rPr>
                <w:color w:val="000000"/>
                <w:sz w:val="16"/>
                <w:szCs w:val="16"/>
              </w:rPr>
            </w:pPr>
            <w:r>
              <w:rPr>
                <w:color w:val="000000"/>
                <w:sz w:val="16"/>
                <w:szCs w:val="16"/>
              </w:rPr>
              <w:t>Mar</w:t>
            </w:r>
          </w:p>
        </w:tc>
        <w:tc>
          <w:tcPr>
            <w:tcW w:w="1167" w:type="dxa"/>
            <w:tcBorders>
              <w:top w:val="nil"/>
              <w:left w:val="nil"/>
              <w:bottom w:val="single" w:sz="8" w:space="0" w:color="000000"/>
              <w:right w:val="single" w:sz="8" w:space="0" w:color="000000"/>
            </w:tcBorders>
            <w:shd w:val="clear" w:color="auto" w:fill="auto"/>
            <w:noWrap/>
            <w:vAlign w:val="center"/>
            <w:hideMark/>
          </w:tcPr>
          <w:p w14:paraId="17B217BD" w14:textId="2ADA5D8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5.176</w:t>
            </w:r>
          </w:p>
        </w:tc>
        <w:tc>
          <w:tcPr>
            <w:tcW w:w="1193" w:type="dxa"/>
            <w:tcBorders>
              <w:top w:val="nil"/>
              <w:left w:val="nil"/>
              <w:bottom w:val="single" w:sz="8" w:space="0" w:color="000000"/>
              <w:right w:val="single" w:sz="8" w:space="0" w:color="000000"/>
            </w:tcBorders>
            <w:shd w:val="clear" w:color="auto" w:fill="auto"/>
            <w:noWrap/>
            <w:vAlign w:val="center"/>
            <w:hideMark/>
          </w:tcPr>
          <w:p w14:paraId="26457080" w14:textId="26739AA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-1,29%</w:t>
            </w:r>
          </w:p>
        </w:tc>
        <w:tc>
          <w:tcPr>
            <w:tcW w:w="1102" w:type="dxa"/>
            <w:tcBorders>
              <w:top w:val="nil"/>
              <w:left w:val="nil"/>
              <w:bottom w:val="single" w:sz="8" w:space="0" w:color="000000"/>
              <w:right w:val="single" w:sz="8" w:space="0" w:color="000000"/>
            </w:tcBorders>
            <w:shd w:val="clear" w:color="auto" w:fill="auto"/>
            <w:noWrap/>
            <w:vAlign w:val="center"/>
            <w:hideMark/>
          </w:tcPr>
          <w:p w14:paraId="50F992E0" w14:textId="5D1E34A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64.984</w:t>
            </w:r>
          </w:p>
        </w:tc>
        <w:tc>
          <w:tcPr>
            <w:tcW w:w="726" w:type="dxa"/>
            <w:tcBorders>
              <w:top w:val="nil"/>
              <w:left w:val="nil"/>
              <w:bottom w:val="single" w:sz="8" w:space="0" w:color="000000"/>
              <w:right w:val="single" w:sz="8" w:space="0" w:color="000000"/>
            </w:tcBorders>
            <w:shd w:val="clear" w:color="auto" w:fill="auto"/>
            <w:noWrap/>
            <w:vAlign w:val="center"/>
            <w:hideMark/>
          </w:tcPr>
          <w:p w14:paraId="118473F2" w14:textId="289F9B1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-0,53%</w:t>
            </w:r>
          </w:p>
        </w:tc>
        <w:tc>
          <w:tcPr>
            <w:tcW w:w="908" w:type="dxa"/>
            <w:tcBorders>
              <w:top w:val="nil"/>
              <w:left w:val="nil"/>
              <w:bottom w:val="single" w:sz="8" w:space="0" w:color="000000"/>
              <w:right w:val="single" w:sz="8" w:space="0" w:color="000000"/>
            </w:tcBorders>
            <w:shd w:val="clear" w:color="auto" w:fill="auto"/>
            <w:noWrap/>
            <w:vAlign w:val="center"/>
            <w:hideMark/>
          </w:tcPr>
          <w:p w14:paraId="2160B2DA" w14:textId="677E9EB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70.160</w:t>
            </w:r>
          </w:p>
        </w:tc>
        <w:tc>
          <w:tcPr>
            <w:tcW w:w="1009" w:type="dxa"/>
            <w:tcBorders>
              <w:top w:val="nil"/>
              <w:left w:val="nil"/>
              <w:bottom w:val="single" w:sz="8" w:space="0" w:color="000000"/>
              <w:right w:val="single" w:sz="8" w:space="0" w:color="000000"/>
            </w:tcBorders>
            <w:shd w:val="clear" w:color="auto" w:fill="auto"/>
            <w:noWrap/>
            <w:vAlign w:val="center"/>
            <w:hideMark/>
          </w:tcPr>
          <w:p w14:paraId="15BA27EB" w14:textId="045EF68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-423</w:t>
            </w:r>
          </w:p>
        </w:tc>
        <w:tc>
          <w:tcPr>
            <w:tcW w:w="2189" w:type="dxa"/>
            <w:tcBorders>
              <w:top w:val="nil"/>
              <w:left w:val="nil"/>
              <w:bottom w:val="single" w:sz="8" w:space="0" w:color="000000"/>
              <w:right w:val="single" w:sz="8" w:space="0" w:color="000000"/>
            </w:tcBorders>
            <w:shd w:val="clear" w:color="auto" w:fill="auto"/>
            <w:noWrap/>
            <w:vAlign w:val="center"/>
            <w:hideMark/>
          </w:tcPr>
          <w:p w14:paraId="219A2A3B" w14:textId="79C44FC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83.350.020</w:t>
            </w:r>
          </w:p>
        </w:tc>
      </w:tr>
      <w:tr w:rsidR="00EA3A96" w:rsidRPr="00596075" w14:paraId="5AC9388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EA86B84" w14:textId="696D3E12" w:rsidR="00EA3A96" w:rsidRPr="00596075" w:rsidRDefault="00EA3A96" w:rsidP="00EA3A96">
            <w:pPr>
              <w:jc w:val="center"/>
              <w:rPr>
                <w:color w:val="000000"/>
                <w:sz w:val="16"/>
                <w:szCs w:val="16"/>
              </w:rPr>
            </w:pPr>
            <w:r>
              <w:rPr>
                <w:color w:val="000000"/>
                <w:sz w:val="16"/>
                <w:szCs w:val="16"/>
              </w:rPr>
              <w:t>Abr</w:t>
            </w:r>
          </w:p>
        </w:tc>
        <w:tc>
          <w:tcPr>
            <w:tcW w:w="1167" w:type="dxa"/>
            <w:tcBorders>
              <w:top w:val="nil"/>
              <w:left w:val="nil"/>
              <w:bottom w:val="single" w:sz="8" w:space="0" w:color="000000"/>
              <w:right w:val="single" w:sz="8" w:space="0" w:color="000000"/>
            </w:tcBorders>
            <w:shd w:val="clear" w:color="auto" w:fill="auto"/>
            <w:noWrap/>
            <w:vAlign w:val="center"/>
            <w:hideMark/>
          </w:tcPr>
          <w:p w14:paraId="0E3167FF" w14:textId="6FDB107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5.109</w:t>
            </w:r>
          </w:p>
        </w:tc>
        <w:tc>
          <w:tcPr>
            <w:tcW w:w="1193" w:type="dxa"/>
            <w:tcBorders>
              <w:top w:val="nil"/>
              <w:left w:val="nil"/>
              <w:bottom w:val="single" w:sz="8" w:space="0" w:color="000000"/>
              <w:right w:val="single" w:sz="8" w:space="0" w:color="000000"/>
            </w:tcBorders>
            <w:shd w:val="clear" w:color="auto" w:fill="auto"/>
            <w:noWrap/>
            <w:vAlign w:val="center"/>
            <w:hideMark/>
          </w:tcPr>
          <w:p w14:paraId="186F483A" w14:textId="1254DF9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-1,27%</w:t>
            </w:r>
          </w:p>
        </w:tc>
        <w:tc>
          <w:tcPr>
            <w:tcW w:w="1102" w:type="dxa"/>
            <w:tcBorders>
              <w:top w:val="nil"/>
              <w:left w:val="nil"/>
              <w:bottom w:val="single" w:sz="8" w:space="0" w:color="000000"/>
              <w:right w:val="single" w:sz="8" w:space="0" w:color="000000"/>
            </w:tcBorders>
            <w:shd w:val="clear" w:color="auto" w:fill="auto"/>
            <w:noWrap/>
            <w:vAlign w:val="center"/>
            <w:hideMark/>
          </w:tcPr>
          <w:p w14:paraId="0032A175" w14:textId="4234E9E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64.637</w:t>
            </w:r>
          </w:p>
        </w:tc>
        <w:tc>
          <w:tcPr>
            <w:tcW w:w="726" w:type="dxa"/>
            <w:tcBorders>
              <w:top w:val="nil"/>
              <w:left w:val="nil"/>
              <w:bottom w:val="single" w:sz="8" w:space="0" w:color="000000"/>
              <w:right w:val="single" w:sz="8" w:space="0" w:color="000000"/>
            </w:tcBorders>
            <w:shd w:val="clear" w:color="auto" w:fill="auto"/>
            <w:noWrap/>
            <w:vAlign w:val="center"/>
            <w:hideMark/>
          </w:tcPr>
          <w:p w14:paraId="3168A473" w14:textId="7A5A2F9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-0,53%</w:t>
            </w:r>
          </w:p>
        </w:tc>
        <w:tc>
          <w:tcPr>
            <w:tcW w:w="908" w:type="dxa"/>
            <w:tcBorders>
              <w:top w:val="nil"/>
              <w:left w:val="nil"/>
              <w:bottom w:val="single" w:sz="8" w:space="0" w:color="000000"/>
              <w:right w:val="single" w:sz="8" w:space="0" w:color="000000"/>
            </w:tcBorders>
            <w:shd w:val="clear" w:color="auto" w:fill="auto"/>
            <w:noWrap/>
            <w:vAlign w:val="center"/>
            <w:hideMark/>
          </w:tcPr>
          <w:p w14:paraId="1679AA4C" w14:textId="665FF06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69.746</w:t>
            </w:r>
          </w:p>
        </w:tc>
        <w:tc>
          <w:tcPr>
            <w:tcW w:w="1009" w:type="dxa"/>
            <w:tcBorders>
              <w:top w:val="nil"/>
              <w:left w:val="nil"/>
              <w:bottom w:val="single" w:sz="8" w:space="0" w:color="000000"/>
              <w:right w:val="single" w:sz="8" w:space="0" w:color="000000"/>
            </w:tcBorders>
            <w:shd w:val="clear" w:color="auto" w:fill="auto"/>
            <w:noWrap/>
            <w:vAlign w:val="center"/>
            <w:hideMark/>
          </w:tcPr>
          <w:p w14:paraId="5486D14B" w14:textId="551C7A7E"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-414</w:t>
            </w:r>
          </w:p>
        </w:tc>
        <w:tc>
          <w:tcPr>
            <w:tcW w:w="2189" w:type="dxa"/>
            <w:tcBorders>
              <w:top w:val="nil"/>
              <w:left w:val="nil"/>
              <w:bottom w:val="single" w:sz="8" w:space="0" w:color="000000"/>
              <w:right w:val="single" w:sz="8" w:space="0" w:color="000000"/>
            </w:tcBorders>
            <w:shd w:val="clear" w:color="auto" w:fill="auto"/>
            <w:noWrap/>
            <w:vAlign w:val="center"/>
            <w:hideMark/>
          </w:tcPr>
          <w:p w14:paraId="5318001D" w14:textId="09A49FAE"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82.857.944</w:t>
            </w:r>
          </w:p>
        </w:tc>
      </w:tr>
      <w:tr w:rsidR="00EA3A96" w:rsidRPr="00596075" w14:paraId="0A476F99"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48A13F0" w14:textId="73E951C4" w:rsidR="00EA3A96" w:rsidRPr="00596075" w:rsidRDefault="00EA3A96" w:rsidP="00EA3A96">
            <w:pPr>
              <w:jc w:val="center"/>
              <w:rPr>
                <w:color w:val="000000"/>
                <w:sz w:val="16"/>
                <w:szCs w:val="16"/>
              </w:rPr>
            </w:pPr>
            <w:r>
              <w:rPr>
                <w:color w:val="000000"/>
                <w:sz w:val="16"/>
                <w:szCs w:val="16"/>
              </w:rPr>
              <w:t>Mai</w:t>
            </w:r>
          </w:p>
        </w:tc>
        <w:tc>
          <w:tcPr>
            <w:tcW w:w="1167" w:type="dxa"/>
            <w:tcBorders>
              <w:top w:val="nil"/>
              <w:left w:val="nil"/>
              <w:bottom w:val="single" w:sz="8" w:space="0" w:color="000000"/>
              <w:right w:val="single" w:sz="8" w:space="0" w:color="000000"/>
            </w:tcBorders>
            <w:shd w:val="clear" w:color="auto" w:fill="auto"/>
            <w:noWrap/>
            <w:vAlign w:val="center"/>
            <w:hideMark/>
          </w:tcPr>
          <w:p w14:paraId="702BE548" w14:textId="72FDA18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5.044</w:t>
            </w:r>
          </w:p>
        </w:tc>
        <w:tc>
          <w:tcPr>
            <w:tcW w:w="1193" w:type="dxa"/>
            <w:tcBorders>
              <w:top w:val="nil"/>
              <w:left w:val="nil"/>
              <w:bottom w:val="single" w:sz="8" w:space="0" w:color="000000"/>
              <w:right w:val="single" w:sz="8" w:space="0" w:color="000000"/>
            </w:tcBorders>
            <w:shd w:val="clear" w:color="auto" w:fill="auto"/>
            <w:noWrap/>
            <w:vAlign w:val="center"/>
            <w:hideMark/>
          </w:tcPr>
          <w:p w14:paraId="5F07E82D" w14:textId="0D7234A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-1,26%</w:t>
            </w:r>
          </w:p>
        </w:tc>
        <w:tc>
          <w:tcPr>
            <w:tcW w:w="1102" w:type="dxa"/>
            <w:tcBorders>
              <w:top w:val="nil"/>
              <w:left w:val="nil"/>
              <w:bottom w:val="single" w:sz="8" w:space="0" w:color="000000"/>
              <w:right w:val="single" w:sz="8" w:space="0" w:color="000000"/>
            </w:tcBorders>
            <w:shd w:val="clear" w:color="auto" w:fill="auto"/>
            <w:noWrap/>
            <w:vAlign w:val="center"/>
            <w:hideMark/>
          </w:tcPr>
          <w:p w14:paraId="4D62EB47" w14:textId="21709A2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64.296</w:t>
            </w:r>
          </w:p>
        </w:tc>
        <w:tc>
          <w:tcPr>
            <w:tcW w:w="726" w:type="dxa"/>
            <w:tcBorders>
              <w:top w:val="nil"/>
              <w:left w:val="nil"/>
              <w:bottom w:val="single" w:sz="8" w:space="0" w:color="000000"/>
              <w:right w:val="single" w:sz="8" w:space="0" w:color="000000"/>
            </w:tcBorders>
            <w:shd w:val="clear" w:color="auto" w:fill="auto"/>
            <w:noWrap/>
            <w:vAlign w:val="center"/>
            <w:hideMark/>
          </w:tcPr>
          <w:p w14:paraId="66E8CFF8" w14:textId="7113A28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-0,52%</w:t>
            </w:r>
          </w:p>
        </w:tc>
        <w:tc>
          <w:tcPr>
            <w:tcW w:w="908" w:type="dxa"/>
            <w:tcBorders>
              <w:top w:val="nil"/>
              <w:left w:val="nil"/>
              <w:bottom w:val="single" w:sz="8" w:space="0" w:color="000000"/>
              <w:right w:val="single" w:sz="8" w:space="0" w:color="000000"/>
            </w:tcBorders>
            <w:shd w:val="clear" w:color="auto" w:fill="auto"/>
            <w:noWrap/>
            <w:vAlign w:val="center"/>
            <w:hideMark/>
          </w:tcPr>
          <w:p w14:paraId="0C7F3A62" w14:textId="17234B8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69.340</w:t>
            </w:r>
          </w:p>
        </w:tc>
        <w:tc>
          <w:tcPr>
            <w:tcW w:w="1009" w:type="dxa"/>
            <w:tcBorders>
              <w:top w:val="nil"/>
              <w:left w:val="nil"/>
              <w:bottom w:val="single" w:sz="8" w:space="0" w:color="000000"/>
              <w:right w:val="single" w:sz="8" w:space="0" w:color="000000"/>
            </w:tcBorders>
            <w:shd w:val="clear" w:color="auto" w:fill="auto"/>
            <w:noWrap/>
            <w:vAlign w:val="center"/>
            <w:hideMark/>
          </w:tcPr>
          <w:p w14:paraId="07EF7A8D" w14:textId="2915B62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-406</w:t>
            </w:r>
          </w:p>
        </w:tc>
        <w:tc>
          <w:tcPr>
            <w:tcW w:w="2189" w:type="dxa"/>
            <w:tcBorders>
              <w:top w:val="nil"/>
              <w:left w:val="nil"/>
              <w:bottom w:val="single" w:sz="8" w:space="0" w:color="000000"/>
              <w:right w:val="single" w:sz="8" w:space="0" w:color="000000"/>
            </w:tcBorders>
            <w:shd w:val="clear" w:color="auto" w:fill="auto"/>
            <w:noWrap/>
            <w:vAlign w:val="center"/>
            <w:hideMark/>
          </w:tcPr>
          <w:p w14:paraId="093D2880" w14:textId="6B6315A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82.375.764</w:t>
            </w:r>
          </w:p>
        </w:tc>
      </w:tr>
      <w:tr w:rsidR="00EA3A96" w:rsidRPr="00596075" w14:paraId="4E8C6B67"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19103CA" w14:textId="56927A72" w:rsidR="00EA3A96" w:rsidRPr="00596075" w:rsidRDefault="00EA3A96" w:rsidP="00EA3A96">
            <w:pPr>
              <w:jc w:val="center"/>
              <w:rPr>
                <w:color w:val="000000"/>
                <w:sz w:val="16"/>
                <w:szCs w:val="16"/>
              </w:rPr>
            </w:pPr>
            <w:r>
              <w:rPr>
                <w:color w:val="000000"/>
                <w:sz w:val="16"/>
                <w:szCs w:val="16"/>
              </w:rPr>
              <w:t>Jun</w:t>
            </w:r>
          </w:p>
        </w:tc>
        <w:tc>
          <w:tcPr>
            <w:tcW w:w="1167" w:type="dxa"/>
            <w:tcBorders>
              <w:top w:val="nil"/>
              <w:left w:val="nil"/>
              <w:bottom w:val="single" w:sz="8" w:space="0" w:color="000000"/>
              <w:right w:val="single" w:sz="8" w:space="0" w:color="000000"/>
            </w:tcBorders>
            <w:shd w:val="clear" w:color="auto" w:fill="auto"/>
            <w:noWrap/>
            <w:vAlign w:val="center"/>
            <w:hideMark/>
          </w:tcPr>
          <w:p w14:paraId="634B59F6" w14:textId="0CEB251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4.980</w:t>
            </w:r>
          </w:p>
        </w:tc>
        <w:tc>
          <w:tcPr>
            <w:tcW w:w="1193" w:type="dxa"/>
            <w:tcBorders>
              <w:top w:val="nil"/>
              <w:left w:val="nil"/>
              <w:bottom w:val="single" w:sz="8" w:space="0" w:color="000000"/>
              <w:right w:val="single" w:sz="8" w:space="0" w:color="000000"/>
            </w:tcBorders>
            <w:shd w:val="clear" w:color="auto" w:fill="auto"/>
            <w:noWrap/>
            <w:vAlign w:val="center"/>
            <w:hideMark/>
          </w:tcPr>
          <w:p w14:paraId="5CC71CB0" w14:textId="433F374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-1,24%</w:t>
            </w:r>
          </w:p>
        </w:tc>
        <w:tc>
          <w:tcPr>
            <w:tcW w:w="1102" w:type="dxa"/>
            <w:tcBorders>
              <w:top w:val="nil"/>
              <w:left w:val="nil"/>
              <w:bottom w:val="single" w:sz="8" w:space="0" w:color="000000"/>
              <w:right w:val="single" w:sz="8" w:space="0" w:color="000000"/>
            </w:tcBorders>
            <w:shd w:val="clear" w:color="auto" w:fill="auto"/>
            <w:noWrap/>
            <w:vAlign w:val="center"/>
            <w:hideMark/>
          </w:tcPr>
          <w:p w14:paraId="5DA48279" w14:textId="1D6B4AD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63.962</w:t>
            </w:r>
          </w:p>
        </w:tc>
        <w:tc>
          <w:tcPr>
            <w:tcW w:w="726" w:type="dxa"/>
            <w:tcBorders>
              <w:top w:val="nil"/>
              <w:left w:val="nil"/>
              <w:bottom w:val="single" w:sz="8" w:space="0" w:color="000000"/>
              <w:right w:val="single" w:sz="8" w:space="0" w:color="000000"/>
            </w:tcBorders>
            <w:shd w:val="clear" w:color="auto" w:fill="auto"/>
            <w:noWrap/>
            <w:vAlign w:val="center"/>
            <w:hideMark/>
          </w:tcPr>
          <w:p w14:paraId="0B2E4370" w14:textId="2459225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-0,51%</w:t>
            </w:r>
          </w:p>
        </w:tc>
        <w:tc>
          <w:tcPr>
            <w:tcW w:w="908" w:type="dxa"/>
            <w:tcBorders>
              <w:top w:val="nil"/>
              <w:left w:val="nil"/>
              <w:bottom w:val="single" w:sz="8" w:space="0" w:color="000000"/>
              <w:right w:val="single" w:sz="8" w:space="0" w:color="000000"/>
            </w:tcBorders>
            <w:shd w:val="clear" w:color="auto" w:fill="auto"/>
            <w:noWrap/>
            <w:vAlign w:val="center"/>
            <w:hideMark/>
          </w:tcPr>
          <w:p w14:paraId="08DDCD3F" w14:textId="53AB1DA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68.942</w:t>
            </w:r>
          </w:p>
        </w:tc>
        <w:tc>
          <w:tcPr>
            <w:tcW w:w="1009" w:type="dxa"/>
            <w:tcBorders>
              <w:top w:val="nil"/>
              <w:left w:val="nil"/>
              <w:bottom w:val="single" w:sz="8" w:space="0" w:color="000000"/>
              <w:right w:val="single" w:sz="8" w:space="0" w:color="000000"/>
            </w:tcBorders>
            <w:shd w:val="clear" w:color="auto" w:fill="auto"/>
            <w:noWrap/>
            <w:vAlign w:val="center"/>
            <w:hideMark/>
          </w:tcPr>
          <w:p w14:paraId="4017AE26" w14:textId="544F46C8"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-398</w:t>
            </w:r>
          </w:p>
        </w:tc>
        <w:tc>
          <w:tcPr>
            <w:tcW w:w="2189" w:type="dxa"/>
            <w:tcBorders>
              <w:top w:val="nil"/>
              <w:left w:val="nil"/>
              <w:bottom w:val="single" w:sz="8" w:space="0" w:color="000000"/>
              <w:right w:val="single" w:sz="8" w:space="0" w:color="000000"/>
            </w:tcBorders>
            <w:shd w:val="clear" w:color="auto" w:fill="auto"/>
            <w:noWrap/>
            <w:vAlign w:val="center"/>
            <w:hideMark/>
          </w:tcPr>
          <w:p w14:paraId="6780AD7C" w14:textId="4BC56BC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81.903.145</w:t>
            </w:r>
          </w:p>
        </w:tc>
      </w:tr>
      <w:tr w:rsidR="00EA3A96" w:rsidRPr="00596075" w14:paraId="4C9F1E9F"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C0123D5" w14:textId="55254CA7" w:rsidR="00EA3A96" w:rsidRPr="00596075" w:rsidRDefault="00EA3A96" w:rsidP="00EA3A96">
            <w:pPr>
              <w:jc w:val="center"/>
              <w:rPr>
                <w:color w:val="000000"/>
                <w:sz w:val="16"/>
                <w:szCs w:val="16"/>
              </w:rPr>
            </w:pPr>
            <w:r>
              <w:rPr>
                <w:color w:val="000000"/>
                <w:sz w:val="16"/>
                <w:szCs w:val="16"/>
              </w:rPr>
              <w:t>Jul</w:t>
            </w:r>
          </w:p>
        </w:tc>
        <w:tc>
          <w:tcPr>
            <w:tcW w:w="1167" w:type="dxa"/>
            <w:tcBorders>
              <w:top w:val="nil"/>
              <w:left w:val="nil"/>
              <w:bottom w:val="single" w:sz="8" w:space="0" w:color="000000"/>
              <w:right w:val="single" w:sz="8" w:space="0" w:color="000000"/>
            </w:tcBorders>
            <w:shd w:val="clear" w:color="auto" w:fill="auto"/>
            <w:noWrap/>
            <w:vAlign w:val="center"/>
            <w:hideMark/>
          </w:tcPr>
          <w:p w14:paraId="52C8A547" w14:textId="2D8A6448"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4.918</w:t>
            </w:r>
          </w:p>
        </w:tc>
        <w:tc>
          <w:tcPr>
            <w:tcW w:w="1193" w:type="dxa"/>
            <w:tcBorders>
              <w:top w:val="nil"/>
              <w:left w:val="nil"/>
              <w:bottom w:val="single" w:sz="8" w:space="0" w:color="000000"/>
              <w:right w:val="single" w:sz="8" w:space="0" w:color="000000"/>
            </w:tcBorders>
            <w:shd w:val="clear" w:color="auto" w:fill="auto"/>
            <w:noWrap/>
            <w:vAlign w:val="center"/>
            <w:hideMark/>
          </w:tcPr>
          <w:p w14:paraId="76797B38" w14:textId="7B41A84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-1,23%</w:t>
            </w:r>
          </w:p>
        </w:tc>
        <w:tc>
          <w:tcPr>
            <w:tcW w:w="1102" w:type="dxa"/>
            <w:tcBorders>
              <w:top w:val="nil"/>
              <w:left w:val="nil"/>
              <w:bottom w:val="single" w:sz="8" w:space="0" w:color="000000"/>
              <w:right w:val="single" w:sz="8" w:space="0" w:color="000000"/>
            </w:tcBorders>
            <w:shd w:val="clear" w:color="auto" w:fill="auto"/>
            <w:noWrap/>
            <w:vAlign w:val="center"/>
            <w:hideMark/>
          </w:tcPr>
          <w:p w14:paraId="2D78F8CC" w14:textId="21E5B1A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63.634</w:t>
            </w:r>
          </w:p>
        </w:tc>
        <w:tc>
          <w:tcPr>
            <w:tcW w:w="726" w:type="dxa"/>
            <w:tcBorders>
              <w:top w:val="nil"/>
              <w:left w:val="nil"/>
              <w:bottom w:val="single" w:sz="8" w:space="0" w:color="000000"/>
              <w:right w:val="single" w:sz="8" w:space="0" w:color="000000"/>
            </w:tcBorders>
            <w:shd w:val="clear" w:color="auto" w:fill="auto"/>
            <w:noWrap/>
            <w:vAlign w:val="center"/>
            <w:hideMark/>
          </w:tcPr>
          <w:p w14:paraId="14ED81DA" w14:textId="68CB7AB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-0,51%</w:t>
            </w:r>
          </w:p>
        </w:tc>
        <w:tc>
          <w:tcPr>
            <w:tcW w:w="908" w:type="dxa"/>
            <w:tcBorders>
              <w:top w:val="nil"/>
              <w:left w:val="nil"/>
              <w:bottom w:val="single" w:sz="8" w:space="0" w:color="000000"/>
              <w:right w:val="single" w:sz="8" w:space="0" w:color="000000"/>
            </w:tcBorders>
            <w:shd w:val="clear" w:color="auto" w:fill="auto"/>
            <w:noWrap/>
            <w:vAlign w:val="center"/>
            <w:hideMark/>
          </w:tcPr>
          <w:p w14:paraId="769B5691" w14:textId="0C82DDB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68.552</w:t>
            </w:r>
          </w:p>
        </w:tc>
        <w:tc>
          <w:tcPr>
            <w:tcW w:w="1009" w:type="dxa"/>
            <w:tcBorders>
              <w:top w:val="nil"/>
              <w:left w:val="nil"/>
              <w:bottom w:val="single" w:sz="8" w:space="0" w:color="000000"/>
              <w:right w:val="single" w:sz="8" w:space="0" w:color="000000"/>
            </w:tcBorders>
            <w:shd w:val="clear" w:color="auto" w:fill="auto"/>
            <w:noWrap/>
            <w:vAlign w:val="center"/>
            <w:hideMark/>
          </w:tcPr>
          <w:p w14:paraId="4054F8BB" w14:textId="1A73246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-390</w:t>
            </w:r>
          </w:p>
        </w:tc>
        <w:tc>
          <w:tcPr>
            <w:tcW w:w="2189" w:type="dxa"/>
            <w:tcBorders>
              <w:top w:val="nil"/>
              <w:left w:val="nil"/>
              <w:bottom w:val="single" w:sz="8" w:space="0" w:color="000000"/>
              <w:right w:val="single" w:sz="8" w:space="0" w:color="000000"/>
            </w:tcBorders>
            <w:shd w:val="clear" w:color="auto" w:fill="auto"/>
            <w:noWrap/>
            <w:vAlign w:val="center"/>
            <w:hideMark/>
          </w:tcPr>
          <w:p w14:paraId="16D6E1BF" w14:textId="2052354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81.439.936</w:t>
            </w:r>
          </w:p>
        </w:tc>
      </w:tr>
      <w:tr w:rsidR="00EA3A96" w:rsidRPr="00596075" w14:paraId="32FDE826"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F66A97C" w14:textId="7A108C05" w:rsidR="00EA3A96" w:rsidRPr="00596075" w:rsidRDefault="00EA3A96" w:rsidP="00EA3A96">
            <w:pPr>
              <w:jc w:val="center"/>
              <w:rPr>
                <w:color w:val="000000"/>
                <w:sz w:val="16"/>
                <w:szCs w:val="16"/>
              </w:rPr>
            </w:pPr>
            <w:r>
              <w:rPr>
                <w:color w:val="000000"/>
                <w:sz w:val="16"/>
                <w:szCs w:val="16"/>
              </w:rPr>
              <w:t>Ago</w:t>
            </w:r>
          </w:p>
        </w:tc>
        <w:tc>
          <w:tcPr>
            <w:tcW w:w="1167" w:type="dxa"/>
            <w:tcBorders>
              <w:top w:val="nil"/>
              <w:left w:val="nil"/>
              <w:bottom w:val="single" w:sz="8" w:space="0" w:color="000000"/>
              <w:right w:val="single" w:sz="8" w:space="0" w:color="000000"/>
            </w:tcBorders>
            <w:shd w:val="clear" w:color="auto" w:fill="auto"/>
            <w:noWrap/>
            <w:vAlign w:val="center"/>
            <w:hideMark/>
          </w:tcPr>
          <w:p w14:paraId="7080A6DA" w14:textId="7A11B29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4.858</w:t>
            </w:r>
          </w:p>
        </w:tc>
        <w:tc>
          <w:tcPr>
            <w:tcW w:w="1193" w:type="dxa"/>
            <w:tcBorders>
              <w:top w:val="nil"/>
              <w:left w:val="nil"/>
              <w:bottom w:val="single" w:sz="8" w:space="0" w:color="000000"/>
              <w:right w:val="single" w:sz="8" w:space="0" w:color="000000"/>
            </w:tcBorders>
            <w:shd w:val="clear" w:color="auto" w:fill="auto"/>
            <w:noWrap/>
            <w:vAlign w:val="center"/>
            <w:hideMark/>
          </w:tcPr>
          <w:p w14:paraId="128DEADD" w14:textId="51D41EC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-1,21%</w:t>
            </w:r>
          </w:p>
        </w:tc>
        <w:tc>
          <w:tcPr>
            <w:tcW w:w="1102" w:type="dxa"/>
            <w:tcBorders>
              <w:top w:val="nil"/>
              <w:left w:val="nil"/>
              <w:bottom w:val="single" w:sz="8" w:space="0" w:color="000000"/>
              <w:right w:val="single" w:sz="8" w:space="0" w:color="000000"/>
            </w:tcBorders>
            <w:shd w:val="clear" w:color="auto" w:fill="auto"/>
            <w:noWrap/>
            <w:vAlign w:val="center"/>
            <w:hideMark/>
          </w:tcPr>
          <w:p w14:paraId="6977E8E3" w14:textId="274E4BA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63.312</w:t>
            </w:r>
          </w:p>
        </w:tc>
        <w:tc>
          <w:tcPr>
            <w:tcW w:w="726" w:type="dxa"/>
            <w:tcBorders>
              <w:top w:val="nil"/>
              <w:left w:val="nil"/>
              <w:bottom w:val="single" w:sz="8" w:space="0" w:color="000000"/>
              <w:right w:val="single" w:sz="8" w:space="0" w:color="000000"/>
            </w:tcBorders>
            <w:shd w:val="clear" w:color="auto" w:fill="auto"/>
            <w:noWrap/>
            <w:vAlign w:val="center"/>
            <w:hideMark/>
          </w:tcPr>
          <w:p w14:paraId="382E4D0B" w14:textId="48A1191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-0,50%</w:t>
            </w:r>
          </w:p>
        </w:tc>
        <w:tc>
          <w:tcPr>
            <w:tcW w:w="908" w:type="dxa"/>
            <w:tcBorders>
              <w:top w:val="nil"/>
              <w:left w:val="nil"/>
              <w:bottom w:val="single" w:sz="8" w:space="0" w:color="000000"/>
              <w:right w:val="single" w:sz="8" w:space="0" w:color="000000"/>
            </w:tcBorders>
            <w:shd w:val="clear" w:color="auto" w:fill="auto"/>
            <w:noWrap/>
            <w:vAlign w:val="center"/>
            <w:hideMark/>
          </w:tcPr>
          <w:p w14:paraId="634E6D25" w14:textId="75B2E0E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68.170</w:t>
            </w:r>
          </w:p>
        </w:tc>
        <w:tc>
          <w:tcPr>
            <w:tcW w:w="1009" w:type="dxa"/>
            <w:tcBorders>
              <w:top w:val="nil"/>
              <w:left w:val="nil"/>
              <w:bottom w:val="single" w:sz="8" w:space="0" w:color="000000"/>
              <w:right w:val="single" w:sz="8" w:space="0" w:color="000000"/>
            </w:tcBorders>
            <w:shd w:val="clear" w:color="auto" w:fill="auto"/>
            <w:noWrap/>
            <w:vAlign w:val="center"/>
            <w:hideMark/>
          </w:tcPr>
          <w:p w14:paraId="52BE0F97" w14:textId="532EB07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-382</w:t>
            </w:r>
          </w:p>
        </w:tc>
        <w:tc>
          <w:tcPr>
            <w:tcW w:w="2189" w:type="dxa"/>
            <w:tcBorders>
              <w:top w:val="nil"/>
              <w:left w:val="nil"/>
              <w:bottom w:val="single" w:sz="8" w:space="0" w:color="000000"/>
              <w:right w:val="single" w:sz="8" w:space="0" w:color="000000"/>
            </w:tcBorders>
            <w:shd w:val="clear" w:color="auto" w:fill="auto"/>
            <w:noWrap/>
            <w:vAlign w:val="center"/>
            <w:hideMark/>
          </w:tcPr>
          <w:p w14:paraId="6068E3F4" w14:textId="17B68A8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80.985.993</w:t>
            </w:r>
          </w:p>
        </w:tc>
      </w:tr>
      <w:tr w:rsidR="00EA3A96" w:rsidRPr="00596075" w14:paraId="78E98C0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1BFD1D8" w14:textId="27EEDF99" w:rsidR="00EA3A96" w:rsidRPr="00596075" w:rsidRDefault="00EA3A96" w:rsidP="00EA3A96">
            <w:pPr>
              <w:jc w:val="center"/>
              <w:rPr>
                <w:color w:val="000000"/>
                <w:sz w:val="16"/>
                <w:szCs w:val="16"/>
              </w:rPr>
            </w:pPr>
            <w:r>
              <w:rPr>
                <w:color w:val="000000"/>
                <w:sz w:val="16"/>
                <w:szCs w:val="16"/>
              </w:rPr>
              <w:t>Set</w:t>
            </w:r>
          </w:p>
        </w:tc>
        <w:tc>
          <w:tcPr>
            <w:tcW w:w="1167" w:type="dxa"/>
            <w:tcBorders>
              <w:top w:val="nil"/>
              <w:left w:val="nil"/>
              <w:bottom w:val="single" w:sz="8" w:space="0" w:color="000000"/>
              <w:right w:val="single" w:sz="8" w:space="0" w:color="000000"/>
            </w:tcBorders>
            <w:shd w:val="clear" w:color="auto" w:fill="auto"/>
            <w:noWrap/>
            <w:vAlign w:val="center"/>
            <w:hideMark/>
          </w:tcPr>
          <w:p w14:paraId="46E235B8" w14:textId="5B13173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4.799</w:t>
            </w:r>
          </w:p>
        </w:tc>
        <w:tc>
          <w:tcPr>
            <w:tcW w:w="1193" w:type="dxa"/>
            <w:tcBorders>
              <w:top w:val="nil"/>
              <w:left w:val="nil"/>
              <w:bottom w:val="single" w:sz="8" w:space="0" w:color="000000"/>
              <w:right w:val="single" w:sz="8" w:space="0" w:color="000000"/>
            </w:tcBorders>
            <w:shd w:val="clear" w:color="auto" w:fill="auto"/>
            <w:noWrap/>
            <w:vAlign w:val="center"/>
            <w:hideMark/>
          </w:tcPr>
          <w:p w14:paraId="6F339D0C" w14:textId="4FA05FE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-1,19%</w:t>
            </w:r>
          </w:p>
        </w:tc>
        <w:tc>
          <w:tcPr>
            <w:tcW w:w="1102" w:type="dxa"/>
            <w:tcBorders>
              <w:top w:val="nil"/>
              <w:left w:val="nil"/>
              <w:bottom w:val="single" w:sz="8" w:space="0" w:color="000000"/>
              <w:right w:val="single" w:sz="8" w:space="0" w:color="000000"/>
            </w:tcBorders>
            <w:shd w:val="clear" w:color="auto" w:fill="auto"/>
            <w:noWrap/>
            <w:vAlign w:val="center"/>
            <w:hideMark/>
          </w:tcPr>
          <w:p w14:paraId="2A1CC0F5" w14:textId="2B23A2AE"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62.996</w:t>
            </w:r>
          </w:p>
        </w:tc>
        <w:tc>
          <w:tcPr>
            <w:tcW w:w="726" w:type="dxa"/>
            <w:tcBorders>
              <w:top w:val="nil"/>
              <w:left w:val="nil"/>
              <w:bottom w:val="single" w:sz="8" w:space="0" w:color="000000"/>
              <w:right w:val="single" w:sz="8" w:space="0" w:color="000000"/>
            </w:tcBorders>
            <w:shd w:val="clear" w:color="auto" w:fill="auto"/>
            <w:noWrap/>
            <w:vAlign w:val="center"/>
            <w:hideMark/>
          </w:tcPr>
          <w:p w14:paraId="2C234A8D" w14:textId="482F0F5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-0,49%</w:t>
            </w:r>
          </w:p>
        </w:tc>
        <w:tc>
          <w:tcPr>
            <w:tcW w:w="908" w:type="dxa"/>
            <w:tcBorders>
              <w:top w:val="nil"/>
              <w:left w:val="nil"/>
              <w:bottom w:val="single" w:sz="8" w:space="0" w:color="000000"/>
              <w:right w:val="single" w:sz="8" w:space="0" w:color="000000"/>
            </w:tcBorders>
            <w:shd w:val="clear" w:color="auto" w:fill="auto"/>
            <w:noWrap/>
            <w:vAlign w:val="center"/>
            <w:hideMark/>
          </w:tcPr>
          <w:p w14:paraId="60EFCB01" w14:textId="647CE4C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67.796</w:t>
            </w:r>
          </w:p>
        </w:tc>
        <w:tc>
          <w:tcPr>
            <w:tcW w:w="1009" w:type="dxa"/>
            <w:tcBorders>
              <w:top w:val="nil"/>
              <w:left w:val="nil"/>
              <w:bottom w:val="single" w:sz="8" w:space="0" w:color="000000"/>
              <w:right w:val="single" w:sz="8" w:space="0" w:color="000000"/>
            </w:tcBorders>
            <w:shd w:val="clear" w:color="auto" w:fill="auto"/>
            <w:noWrap/>
            <w:vAlign w:val="center"/>
            <w:hideMark/>
          </w:tcPr>
          <w:p w14:paraId="6A4BBFA6" w14:textId="7BC13A2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-374</w:t>
            </w:r>
          </w:p>
        </w:tc>
        <w:tc>
          <w:tcPr>
            <w:tcW w:w="2189" w:type="dxa"/>
            <w:tcBorders>
              <w:top w:val="nil"/>
              <w:left w:val="nil"/>
              <w:bottom w:val="single" w:sz="8" w:space="0" w:color="000000"/>
              <w:right w:val="single" w:sz="8" w:space="0" w:color="000000"/>
            </w:tcBorders>
            <w:shd w:val="clear" w:color="auto" w:fill="auto"/>
            <w:noWrap/>
            <w:vAlign w:val="center"/>
            <w:hideMark/>
          </w:tcPr>
          <w:p w14:paraId="77043EC9" w14:textId="4AC1AC9E"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80.541.112</w:t>
            </w:r>
          </w:p>
        </w:tc>
      </w:tr>
      <w:tr w:rsidR="00EA3A96" w:rsidRPr="00596075" w14:paraId="7A710C7D"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32AE78E9" w14:textId="630CC860" w:rsidR="00EA3A96" w:rsidRPr="00596075" w:rsidRDefault="00EA3A96" w:rsidP="00EA3A96">
            <w:pPr>
              <w:jc w:val="center"/>
              <w:rPr>
                <w:color w:val="000000"/>
                <w:sz w:val="16"/>
                <w:szCs w:val="16"/>
              </w:rPr>
            </w:pPr>
            <w:r>
              <w:rPr>
                <w:color w:val="000000"/>
                <w:sz w:val="16"/>
                <w:szCs w:val="16"/>
              </w:rPr>
              <w:t>Out</w:t>
            </w:r>
          </w:p>
        </w:tc>
        <w:tc>
          <w:tcPr>
            <w:tcW w:w="1167" w:type="dxa"/>
            <w:tcBorders>
              <w:top w:val="nil"/>
              <w:left w:val="nil"/>
              <w:bottom w:val="single" w:sz="8" w:space="0" w:color="000000"/>
              <w:right w:val="single" w:sz="8" w:space="0" w:color="000000"/>
            </w:tcBorders>
            <w:shd w:val="clear" w:color="auto" w:fill="auto"/>
            <w:noWrap/>
            <w:vAlign w:val="center"/>
            <w:hideMark/>
          </w:tcPr>
          <w:p w14:paraId="6A61404F" w14:textId="70A54F9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4.742</w:t>
            </w:r>
          </w:p>
        </w:tc>
        <w:tc>
          <w:tcPr>
            <w:tcW w:w="1193" w:type="dxa"/>
            <w:tcBorders>
              <w:top w:val="nil"/>
              <w:left w:val="nil"/>
              <w:bottom w:val="single" w:sz="8" w:space="0" w:color="000000"/>
              <w:right w:val="single" w:sz="8" w:space="0" w:color="000000"/>
            </w:tcBorders>
            <w:shd w:val="clear" w:color="auto" w:fill="auto"/>
            <w:noWrap/>
            <w:vAlign w:val="center"/>
            <w:hideMark/>
          </w:tcPr>
          <w:p w14:paraId="2FED0359" w14:textId="3FFED1A8"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-1,18%</w:t>
            </w:r>
          </w:p>
        </w:tc>
        <w:tc>
          <w:tcPr>
            <w:tcW w:w="1102" w:type="dxa"/>
            <w:tcBorders>
              <w:top w:val="nil"/>
              <w:left w:val="nil"/>
              <w:bottom w:val="single" w:sz="8" w:space="0" w:color="000000"/>
              <w:right w:val="single" w:sz="8" w:space="0" w:color="000000"/>
            </w:tcBorders>
            <w:shd w:val="clear" w:color="auto" w:fill="auto"/>
            <w:noWrap/>
            <w:vAlign w:val="center"/>
            <w:hideMark/>
          </w:tcPr>
          <w:p w14:paraId="32A62F58" w14:textId="69CEB45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62.686</w:t>
            </w:r>
          </w:p>
        </w:tc>
        <w:tc>
          <w:tcPr>
            <w:tcW w:w="726" w:type="dxa"/>
            <w:tcBorders>
              <w:top w:val="nil"/>
              <w:left w:val="nil"/>
              <w:bottom w:val="single" w:sz="8" w:space="0" w:color="000000"/>
              <w:right w:val="single" w:sz="8" w:space="0" w:color="000000"/>
            </w:tcBorders>
            <w:shd w:val="clear" w:color="auto" w:fill="auto"/>
            <w:noWrap/>
            <w:vAlign w:val="center"/>
            <w:hideMark/>
          </w:tcPr>
          <w:p w14:paraId="2C731DC9" w14:textId="6CC1CCC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-0,48%</w:t>
            </w:r>
          </w:p>
        </w:tc>
        <w:tc>
          <w:tcPr>
            <w:tcW w:w="908" w:type="dxa"/>
            <w:tcBorders>
              <w:top w:val="nil"/>
              <w:left w:val="nil"/>
              <w:bottom w:val="single" w:sz="8" w:space="0" w:color="000000"/>
              <w:right w:val="single" w:sz="8" w:space="0" w:color="000000"/>
            </w:tcBorders>
            <w:shd w:val="clear" w:color="auto" w:fill="auto"/>
            <w:noWrap/>
            <w:vAlign w:val="center"/>
            <w:hideMark/>
          </w:tcPr>
          <w:p w14:paraId="574A6130" w14:textId="1A58C7A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67.429</w:t>
            </w:r>
          </w:p>
        </w:tc>
        <w:tc>
          <w:tcPr>
            <w:tcW w:w="1009" w:type="dxa"/>
            <w:tcBorders>
              <w:top w:val="nil"/>
              <w:left w:val="nil"/>
              <w:bottom w:val="single" w:sz="8" w:space="0" w:color="000000"/>
              <w:right w:val="single" w:sz="8" w:space="0" w:color="000000"/>
            </w:tcBorders>
            <w:shd w:val="clear" w:color="auto" w:fill="auto"/>
            <w:noWrap/>
            <w:vAlign w:val="center"/>
            <w:hideMark/>
          </w:tcPr>
          <w:p w14:paraId="5B7F5EFA" w14:textId="68EDB06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-367</w:t>
            </w:r>
          </w:p>
        </w:tc>
        <w:tc>
          <w:tcPr>
            <w:tcW w:w="2189" w:type="dxa"/>
            <w:tcBorders>
              <w:top w:val="nil"/>
              <w:left w:val="nil"/>
              <w:bottom w:val="single" w:sz="8" w:space="0" w:color="000000"/>
              <w:right w:val="single" w:sz="8" w:space="0" w:color="000000"/>
            </w:tcBorders>
            <w:shd w:val="clear" w:color="auto" w:fill="auto"/>
            <w:noWrap/>
            <w:vAlign w:val="center"/>
            <w:hideMark/>
          </w:tcPr>
          <w:p w14:paraId="406B9648" w14:textId="50FF75F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80.105.098</w:t>
            </w:r>
          </w:p>
        </w:tc>
      </w:tr>
      <w:tr w:rsidR="00EA3A96" w:rsidRPr="00596075" w14:paraId="7976AEDE"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DF90A6C" w14:textId="6B5C016D" w:rsidR="00EA3A96" w:rsidRPr="00596075" w:rsidRDefault="00EA3A96" w:rsidP="00EA3A96">
            <w:pPr>
              <w:jc w:val="center"/>
              <w:rPr>
                <w:color w:val="000000"/>
                <w:sz w:val="16"/>
                <w:szCs w:val="16"/>
              </w:rPr>
            </w:pPr>
            <w:r>
              <w:rPr>
                <w:color w:val="000000"/>
                <w:sz w:val="16"/>
                <w:szCs w:val="16"/>
              </w:rPr>
              <w:t>Nov</w:t>
            </w:r>
          </w:p>
        </w:tc>
        <w:tc>
          <w:tcPr>
            <w:tcW w:w="1167" w:type="dxa"/>
            <w:tcBorders>
              <w:top w:val="nil"/>
              <w:left w:val="nil"/>
              <w:bottom w:val="single" w:sz="8" w:space="0" w:color="000000"/>
              <w:right w:val="single" w:sz="8" w:space="0" w:color="000000"/>
            </w:tcBorders>
            <w:shd w:val="clear" w:color="auto" w:fill="auto"/>
            <w:noWrap/>
            <w:vAlign w:val="center"/>
            <w:hideMark/>
          </w:tcPr>
          <w:p w14:paraId="3611CA8B" w14:textId="41B3EA8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4.686</w:t>
            </w:r>
          </w:p>
        </w:tc>
        <w:tc>
          <w:tcPr>
            <w:tcW w:w="1193" w:type="dxa"/>
            <w:tcBorders>
              <w:top w:val="nil"/>
              <w:left w:val="nil"/>
              <w:bottom w:val="single" w:sz="8" w:space="0" w:color="000000"/>
              <w:right w:val="single" w:sz="8" w:space="0" w:color="000000"/>
            </w:tcBorders>
            <w:shd w:val="clear" w:color="auto" w:fill="auto"/>
            <w:noWrap/>
            <w:vAlign w:val="center"/>
            <w:hideMark/>
          </w:tcPr>
          <w:p w14:paraId="63941341" w14:textId="6C55B65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-1,16%</w:t>
            </w:r>
          </w:p>
        </w:tc>
        <w:tc>
          <w:tcPr>
            <w:tcW w:w="1102" w:type="dxa"/>
            <w:tcBorders>
              <w:top w:val="nil"/>
              <w:left w:val="nil"/>
              <w:bottom w:val="single" w:sz="8" w:space="0" w:color="000000"/>
              <w:right w:val="single" w:sz="8" w:space="0" w:color="000000"/>
            </w:tcBorders>
            <w:shd w:val="clear" w:color="auto" w:fill="auto"/>
            <w:noWrap/>
            <w:vAlign w:val="center"/>
            <w:hideMark/>
          </w:tcPr>
          <w:p w14:paraId="42B39FDF" w14:textId="61841B7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62.382</w:t>
            </w:r>
          </w:p>
        </w:tc>
        <w:tc>
          <w:tcPr>
            <w:tcW w:w="726" w:type="dxa"/>
            <w:tcBorders>
              <w:top w:val="nil"/>
              <w:left w:val="nil"/>
              <w:bottom w:val="single" w:sz="8" w:space="0" w:color="000000"/>
              <w:right w:val="single" w:sz="8" w:space="0" w:color="000000"/>
            </w:tcBorders>
            <w:shd w:val="clear" w:color="auto" w:fill="auto"/>
            <w:noWrap/>
            <w:vAlign w:val="center"/>
            <w:hideMark/>
          </w:tcPr>
          <w:p w14:paraId="00090023" w14:textId="306427A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-0,48%</w:t>
            </w:r>
          </w:p>
        </w:tc>
        <w:tc>
          <w:tcPr>
            <w:tcW w:w="908" w:type="dxa"/>
            <w:tcBorders>
              <w:top w:val="nil"/>
              <w:left w:val="nil"/>
              <w:bottom w:val="single" w:sz="8" w:space="0" w:color="000000"/>
              <w:right w:val="single" w:sz="8" w:space="0" w:color="000000"/>
            </w:tcBorders>
            <w:shd w:val="clear" w:color="auto" w:fill="auto"/>
            <w:noWrap/>
            <w:vAlign w:val="center"/>
            <w:hideMark/>
          </w:tcPr>
          <w:p w14:paraId="7456F52F" w14:textId="3E62C8E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67.069</w:t>
            </w:r>
          </w:p>
        </w:tc>
        <w:tc>
          <w:tcPr>
            <w:tcW w:w="1009" w:type="dxa"/>
            <w:tcBorders>
              <w:top w:val="nil"/>
              <w:left w:val="nil"/>
              <w:bottom w:val="single" w:sz="8" w:space="0" w:color="000000"/>
              <w:right w:val="single" w:sz="8" w:space="0" w:color="000000"/>
            </w:tcBorders>
            <w:shd w:val="clear" w:color="auto" w:fill="auto"/>
            <w:noWrap/>
            <w:vAlign w:val="center"/>
            <w:hideMark/>
          </w:tcPr>
          <w:p w14:paraId="47090E4D" w14:textId="233301B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-360</w:t>
            </w:r>
          </w:p>
        </w:tc>
        <w:tc>
          <w:tcPr>
            <w:tcW w:w="2189" w:type="dxa"/>
            <w:tcBorders>
              <w:top w:val="nil"/>
              <w:left w:val="nil"/>
              <w:bottom w:val="single" w:sz="8" w:space="0" w:color="000000"/>
              <w:right w:val="single" w:sz="8" w:space="0" w:color="000000"/>
            </w:tcBorders>
            <w:shd w:val="clear" w:color="auto" w:fill="auto"/>
            <w:noWrap/>
            <w:vAlign w:val="center"/>
            <w:hideMark/>
          </w:tcPr>
          <w:p w14:paraId="41767BC3" w14:textId="17A65E6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79.677.678</w:t>
            </w:r>
          </w:p>
        </w:tc>
      </w:tr>
      <w:tr w:rsidR="00EA3A96" w:rsidRPr="00596075" w14:paraId="75A2683B"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91F8258" w14:textId="3499BF31" w:rsidR="00EA3A96" w:rsidRPr="00596075" w:rsidRDefault="00EA3A96" w:rsidP="00EA3A96">
            <w:pPr>
              <w:jc w:val="center"/>
              <w:rPr>
                <w:color w:val="000000"/>
                <w:sz w:val="16"/>
                <w:szCs w:val="16"/>
              </w:rPr>
            </w:pPr>
            <w:r>
              <w:rPr>
                <w:color w:val="000000"/>
                <w:sz w:val="16"/>
                <w:szCs w:val="16"/>
              </w:rPr>
              <w:t>Dez</w:t>
            </w:r>
          </w:p>
        </w:tc>
        <w:tc>
          <w:tcPr>
            <w:tcW w:w="1167" w:type="dxa"/>
            <w:tcBorders>
              <w:top w:val="nil"/>
              <w:left w:val="nil"/>
              <w:bottom w:val="single" w:sz="8" w:space="0" w:color="000000"/>
              <w:right w:val="single" w:sz="8" w:space="0" w:color="000000"/>
            </w:tcBorders>
            <w:shd w:val="clear" w:color="auto" w:fill="auto"/>
            <w:noWrap/>
            <w:vAlign w:val="center"/>
            <w:hideMark/>
          </w:tcPr>
          <w:p w14:paraId="28D84203" w14:textId="4052EB1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4.632</w:t>
            </w:r>
          </w:p>
        </w:tc>
        <w:tc>
          <w:tcPr>
            <w:tcW w:w="1193" w:type="dxa"/>
            <w:tcBorders>
              <w:top w:val="nil"/>
              <w:left w:val="nil"/>
              <w:bottom w:val="single" w:sz="8" w:space="0" w:color="000000"/>
              <w:right w:val="single" w:sz="8" w:space="0" w:color="000000"/>
            </w:tcBorders>
            <w:shd w:val="clear" w:color="auto" w:fill="auto"/>
            <w:noWrap/>
            <w:vAlign w:val="center"/>
            <w:hideMark/>
          </w:tcPr>
          <w:p w14:paraId="0B6930FA" w14:textId="3DB7DFF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-1,15%</w:t>
            </w:r>
          </w:p>
        </w:tc>
        <w:tc>
          <w:tcPr>
            <w:tcW w:w="1102" w:type="dxa"/>
            <w:tcBorders>
              <w:top w:val="nil"/>
              <w:left w:val="nil"/>
              <w:bottom w:val="single" w:sz="8" w:space="0" w:color="000000"/>
              <w:right w:val="single" w:sz="8" w:space="0" w:color="000000"/>
            </w:tcBorders>
            <w:shd w:val="clear" w:color="auto" w:fill="auto"/>
            <w:noWrap/>
            <w:vAlign w:val="center"/>
            <w:hideMark/>
          </w:tcPr>
          <w:p w14:paraId="5D88B006" w14:textId="7896582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62.084</w:t>
            </w:r>
          </w:p>
        </w:tc>
        <w:tc>
          <w:tcPr>
            <w:tcW w:w="726" w:type="dxa"/>
            <w:tcBorders>
              <w:top w:val="nil"/>
              <w:left w:val="nil"/>
              <w:bottom w:val="single" w:sz="8" w:space="0" w:color="000000"/>
              <w:right w:val="single" w:sz="8" w:space="0" w:color="000000"/>
            </w:tcBorders>
            <w:shd w:val="clear" w:color="auto" w:fill="auto"/>
            <w:noWrap/>
            <w:vAlign w:val="center"/>
            <w:hideMark/>
          </w:tcPr>
          <w:p w14:paraId="5FD5C1C6" w14:textId="7DE7860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-0,47%</w:t>
            </w:r>
          </w:p>
        </w:tc>
        <w:tc>
          <w:tcPr>
            <w:tcW w:w="908" w:type="dxa"/>
            <w:tcBorders>
              <w:top w:val="nil"/>
              <w:left w:val="nil"/>
              <w:bottom w:val="single" w:sz="8" w:space="0" w:color="000000"/>
              <w:right w:val="single" w:sz="8" w:space="0" w:color="000000"/>
            </w:tcBorders>
            <w:shd w:val="clear" w:color="auto" w:fill="auto"/>
            <w:noWrap/>
            <w:vAlign w:val="center"/>
            <w:hideMark/>
          </w:tcPr>
          <w:p w14:paraId="2677C2D7" w14:textId="291D842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66.716</w:t>
            </w:r>
          </w:p>
        </w:tc>
        <w:tc>
          <w:tcPr>
            <w:tcW w:w="1009" w:type="dxa"/>
            <w:tcBorders>
              <w:top w:val="nil"/>
              <w:left w:val="nil"/>
              <w:bottom w:val="single" w:sz="8" w:space="0" w:color="000000"/>
              <w:right w:val="single" w:sz="8" w:space="0" w:color="000000"/>
            </w:tcBorders>
            <w:shd w:val="clear" w:color="auto" w:fill="auto"/>
            <w:noWrap/>
            <w:vAlign w:val="center"/>
            <w:hideMark/>
          </w:tcPr>
          <w:p w14:paraId="5B7A79E3" w14:textId="31CDF3C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-353</w:t>
            </w:r>
          </w:p>
        </w:tc>
        <w:tc>
          <w:tcPr>
            <w:tcW w:w="2189" w:type="dxa"/>
            <w:tcBorders>
              <w:top w:val="nil"/>
              <w:left w:val="nil"/>
              <w:bottom w:val="single" w:sz="8" w:space="0" w:color="000000"/>
              <w:right w:val="single" w:sz="8" w:space="0" w:color="000000"/>
            </w:tcBorders>
            <w:shd w:val="clear" w:color="auto" w:fill="auto"/>
            <w:noWrap/>
            <w:vAlign w:val="center"/>
            <w:hideMark/>
          </w:tcPr>
          <w:p w14:paraId="04A2D3C2" w14:textId="2D2D6EC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79.258.577</w:t>
            </w:r>
          </w:p>
        </w:tc>
      </w:tr>
      <w:tr w:rsidR="00EA3A96" w:rsidRPr="00596075" w14:paraId="48EC118D"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2858675" w14:textId="4B8CDD70" w:rsidR="00EA3A96" w:rsidRPr="00596075" w:rsidRDefault="00EA3A96" w:rsidP="00EA3A96">
            <w:pPr>
              <w:jc w:val="center"/>
              <w:rPr>
                <w:b/>
                <w:bCs/>
                <w:color w:val="000000"/>
                <w:sz w:val="16"/>
                <w:szCs w:val="16"/>
              </w:rPr>
            </w:pPr>
            <w:r>
              <w:rPr>
                <w:b/>
                <w:bCs/>
                <w:color w:val="000000"/>
                <w:sz w:val="16"/>
                <w:szCs w:val="16"/>
              </w:rPr>
              <w:t>Totais</w:t>
            </w:r>
          </w:p>
        </w:tc>
        <w:tc>
          <w:tcPr>
            <w:tcW w:w="1167" w:type="dxa"/>
            <w:tcBorders>
              <w:top w:val="nil"/>
              <w:left w:val="nil"/>
              <w:bottom w:val="single" w:sz="8" w:space="0" w:color="000000"/>
              <w:right w:val="single" w:sz="8" w:space="0" w:color="000000"/>
            </w:tcBorders>
            <w:shd w:val="clear" w:color="auto" w:fill="auto"/>
            <w:noWrap/>
            <w:vAlign w:val="center"/>
            <w:hideMark/>
          </w:tcPr>
          <w:p w14:paraId="07842D6B" w14:textId="0D323D0C"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59.504</w:t>
            </w:r>
          </w:p>
        </w:tc>
        <w:tc>
          <w:tcPr>
            <w:tcW w:w="1193" w:type="dxa"/>
            <w:tcBorders>
              <w:top w:val="nil"/>
              <w:left w:val="nil"/>
              <w:bottom w:val="single" w:sz="8" w:space="0" w:color="000000"/>
              <w:right w:val="single" w:sz="8" w:space="0" w:color="000000"/>
            </w:tcBorders>
            <w:shd w:val="clear" w:color="auto" w:fill="auto"/>
            <w:noWrap/>
            <w:vAlign w:val="center"/>
            <w:hideMark/>
          </w:tcPr>
          <w:p w14:paraId="74CF1F89" w14:textId="0EF95212"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-13,75%</w:t>
            </w:r>
          </w:p>
        </w:tc>
        <w:tc>
          <w:tcPr>
            <w:tcW w:w="1102" w:type="dxa"/>
            <w:tcBorders>
              <w:top w:val="nil"/>
              <w:left w:val="nil"/>
              <w:bottom w:val="single" w:sz="8" w:space="0" w:color="000000"/>
              <w:right w:val="single" w:sz="8" w:space="0" w:color="000000"/>
            </w:tcBorders>
            <w:shd w:val="clear" w:color="auto" w:fill="auto"/>
            <w:noWrap/>
            <w:vAlign w:val="center"/>
            <w:hideMark/>
          </w:tcPr>
          <w:p w14:paraId="48F9B76A" w14:textId="39B31F86"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766.011</w:t>
            </w:r>
          </w:p>
        </w:tc>
        <w:tc>
          <w:tcPr>
            <w:tcW w:w="726" w:type="dxa"/>
            <w:tcBorders>
              <w:top w:val="nil"/>
              <w:left w:val="nil"/>
              <w:bottom w:val="single" w:sz="8" w:space="0" w:color="000000"/>
              <w:right w:val="single" w:sz="8" w:space="0" w:color="000000"/>
            </w:tcBorders>
            <w:shd w:val="clear" w:color="auto" w:fill="auto"/>
            <w:noWrap/>
            <w:vAlign w:val="center"/>
            <w:hideMark/>
          </w:tcPr>
          <w:p w14:paraId="2EFE4609" w14:textId="03E0A4CA"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-5,66%</w:t>
            </w:r>
          </w:p>
        </w:tc>
        <w:tc>
          <w:tcPr>
            <w:tcW w:w="908" w:type="dxa"/>
            <w:tcBorders>
              <w:top w:val="nil"/>
              <w:left w:val="nil"/>
              <w:bottom w:val="single" w:sz="8" w:space="0" w:color="000000"/>
              <w:right w:val="single" w:sz="8" w:space="0" w:color="000000"/>
            </w:tcBorders>
            <w:shd w:val="clear" w:color="auto" w:fill="auto"/>
            <w:noWrap/>
            <w:vAlign w:val="center"/>
            <w:hideMark/>
          </w:tcPr>
          <w:p w14:paraId="6BD189A7" w14:textId="19A475E4" w:rsidR="00EA3A96" w:rsidRPr="00596075" w:rsidRDefault="00EA3A96" w:rsidP="00EA3A96">
            <w:pPr>
              <w:jc w:val="right"/>
              <w:rPr>
                <w:rFonts w:ascii="Arial" w:hAnsi="Arial" w:cs="Arial"/>
                <w:b/>
                <w:bCs/>
                <w:color w:val="000000"/>
                <w:sz w:val="16"/>
                <w:szCs w:val="16"/>
              </w:rPr>
            </w:pPr>
            <w:r>
              <w:rPr>
                <w:rFonts w:ascii="Arial" w:hAnsi="Arial" w:cs="Arial"/>
                <w:color w:val="000000"/>
                <w:sz w:val="16"/>
                <w:szCs w:val="16"/>
              </w:rPr>
              <w:t>825.515</w:t>
            </w:r>
          </w:p>
        </w:tc>
        <w:tc>
          <w:tcPr>
            <w:tcW w:w="1009" w:type="dxa"/>
            <w:tcBorders>
              <w:top w:val="nil"/>
              <w:left w:val="nil"/>
              <w:bottom w:val="single" w:sz="8" w:space="0" w:color="000000"/>
              <w:right w:val="single" w:sz="8" w:space="0" w:color="000000"/>
            </w:tcBorders>
            <w:shd w:val="clear" w:color="auto" w:fill="auto"/>
            <w:noWrap/>
            <w:vAlign w:val="center"/>
            <w:hideMark/>
          </w:tcPr>
          <w:p w14:paraId="609AC952" w14:textId="4A966259"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-4.739</w:t>
            </w:r>
          </w:p>
        </w:tc>
        <w:tc>
          <w:tcPr>
            <w:tcW w:w="2189" w:type="dxa"/>
            <w:tcBorders>
              <w:top w:val="nil"/>
              <w:left w:val="nil"/>
              <w:bottom w:val="single" w:sz="8" w:space="0" w:color="000000"/>
              <w:right w:val="single" w:sz="8" w:space="0" w:color="000000"/>
            </w:tcBorders>
            <w:shd w:val="clear" w:color="auto" w:fill="auto"/>
            <w:noWrap/>
            <w:vAlign w:val="center"/>
            <w:hideMark/>
          </w:tcPr>
          <w:p w14:paraId="2D2A4028" w14:textId="0C48FE78"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980.712.342</w:t>
            </w:r>
          </w:p>
        </w:tc>
      </w:tr>
    </w:tbl>
    <w:p w14:paraId="236A31F4" w14:textId="5D8D2905" w:rsidR="00B865B0" w:rsidRDefault="00B865B0" w:rsidP="00B865B0">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1</w:t>
      </w:r>
      <w:r w:rsidR="00EA3A96">
        <w:rPr>
          <w:sz w:val="18"/>
          <w:szCs w:val="18"/>
        </w:rPr>
        <w:t>88</w:t>
      </w:r>
      <w:r>
        <w:rPr>
          <w:sz w:val="18"/>
          <w:szCs w:val="18"/>
        </w:rPr>
        <w:t>,00.</w:t>
      </w:r>
    </w:p>
    <w:p w14:paraId="0B6B95BD" w14:textId="77777777" w:rsidR="001C6CE7" w:rsidRPr="00637CD8" w:rsidRDefault="001C6CE7" w:rsidP="00B865B0">
      <w:pPr>
        <w:rPr>
          <w:sz w:val="18"/>
          <w:szCs w:val="18"/>
        </w:rPr>
      </w:pPr>
    </w:p>
    <w:p w14:paraId="14006B02" w14:textId="4D0D3274" w:rsidR="00B865B0" w:rsidRPr="00145D32" w:rsidRDefault="00B865B0" w:rsidP="00B865B0">
      <w:pPr>
        <w:keepNext/>
        <w:rPr>
          <w:b/>
        </w:rPr>
      </w:pPr>
      <w:r w:rsidRPr="00787A48">
        <w:rPr>
          <w:b/>
        </w:rPr>
        <w:t xml:space="preserve">Tabela </w:t>
      </w:r>
      <w:r w:rsidR="006A7D89">
        <w:rPr>
          <w:b/>
        </w:rPr>
        <w:t>9</w:t>
      </w:r>
      <w:r w:rsidRPr="00787A48">
        <w:rPr>
          <w:b/>
        </w:rPr>
        <w:t xml:space="preserve"> – PROJEÇÃO MENSAL DE METAS FÍSICAS E FINANCEIRAS PARA O BPC EM  202</w:t>
      </w:r>
      <w:r>
        <w:rPr>
          <w:b/>
        </w:rPr>
        <w:t>4</w:t>
      </w:r>
    </w:p>
    <w:tbl>
      <w:tblPr>
        <w:tblW w:w="8921" w:type="dxa"/>
        <w:tblCellMar>
          <w:left w:w="70" w:type="dxa"/>
          <w:right w:w="70" w:type="dxa"/>
        </w:tblCellMar>
        <w:tblLook w:val="04A0" w:firstRow="1" w:lastRow="0" w:firstColumn="1" w:lastColumn="0" w:noHBand="0" w:noVBand="1"/>
      </w:tblPr>
      <w:tblGrid>
        <w:gridCol w:w="691"/>
        <w:gridCol w:w="1008"/>
        <w:gridCol w:w="850"/>
        <w:gridCol w:w="1008"/>
        <w:gridCol w:w="879"/>
        <w:gridCol w:w="1008"/>
        <w:gridCol w:w="1025"/>
        <w:gridCol w:w="2452"/>
      </w:tblGrid>
      <w:tr w:rsidR="00B865B0" w:rsidRPr="00BB448B" w14:paraId="68C3E611" w14:textId="77777777" w:rsidTr="00B865B0">
        <w:trPr>
          <w:trHeight w:val="240"/>
        </w:trPr>
        <w:tc>
          <w:tcPr>
            <w:tcW w:w="691" w:type="dxa"/>
            <w:vMerge w:val="restart"/>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6F15DEAD" w14:textId="77777777" w:rsidR="00B865B0" w:rsidRPr="00BB448B" w:rsidRDefault="00B865B0" w:rsidP="00B865B0">
            <w:pPr>
              <w:jc w:val="center"/>
              <w:rPr>
                <w:b/>
                <w:bCs/>
                <w:color w:val="000000"/>
                <w:sz w:val="18"/>
                <w:szCs w:val="18"/>
              </w:rPr>
            </w:pPr>
            <w:r w:rsidRPr="00BB448B">
              <w:rPr>
                <w:b/>
                <w:bCs/>
                <w:color w:val="000000"/>
                <w:sz w:val="18"/>
                <w:szCs w:val="18"/>
              </w:rPr>
              <w:t>Mês</w:t>
            </w:r>
          </w:p>
        </w:tc>
        <w:tc>
          <w:tcPr>
            <w:tcW w:w="5778"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350C8078" w14:textId="77777777" w:rsidR="00B865B0" w:rsidRPr="00BB448B" w:rsidRDefault="00B865B0" w:rsidP="00B865B0">
            <w:pPr>
              <w:jc w:val="center"/>
              <w:rPr>
                <w:b/>
                <w:bCs/>
                <w:color w:val="000000"/>
                <w:sz w:val="18"/>
                <w:szCs w:val="18"/>
              </w:rPr>
            </w:pPr>
            <w:r w:rsidRPr="00BB448B">
              <w:rPr>
                <w:b/>
                <w:bCs/>
                <w:color w:val="000000"/>
                <w:sz w:val="18"/>
                <w:szCs w:val="18"/>
              </w:rPr>
              <w:t>Metas Físicas</w:t>
            </w:r>
          </w:p>
        </w:tc>
        <w:tc>
          <w:tcPr>
            <w:tcW w:w="2452" w:type="dxa"/>
            <w:tcBorders>
              <w:top w:val="single" w:sz="8" w:space="0" w:color="000000"/>
              <w:left w:val="nil"/>
              <w:bottom w:val="single" w:sz="8" w:space="0" w:color="000000"/>
              <w:right w:val="single" w:sz="8" w:space="0" w:color="000000"/>
            </w:tcBorders>
            <w:shd w:val="clear" w:color="D9D9D9" w:fill="D9D9D9"/>
            <w:noWrap/>
            <w:vAlign w:val="center"/>
            <w:hideMark/>
          </w:tcPr>
          <w:p w14:paraId="3BA94B8B" w14:textId="77777777" w:rsidR="00B865B0" w:rsidRPr="00BB448B" w:rsidRDefault="00B865B0" w:rsidP="00B865B0">
            <w:pPr>
              <w:jc w:val="center"/>
              <w:rPr>
                <w:b/>
                <w:bCs/>
                <w:color w:val="000000"/>
                <w:sz w:val="18"/>
                <w:szCs w:val="18"/>
              </w:rPr>
            </w:pPr>
            <w:r w:rsidRPr="00BB448B">
              <w:rPr>
                <w:b/>
                <w:bCs/>
                <w:color w:val="000000"/>
                <w:sz w:val="18"/>
                <w:szCs w:val="18"/>
              </w:rPr>
              <w:t>Valores (R$)</w:t>
            </w:r>
          </w:p>
        </w:tc>
      </w:tr>
      <w:tr w:rsidR="00B865B0" w:rsidRPr="00BB448B" w14:paraId="6D9DCD8D" w14:textId="77777777" w:rsidTr="00B865B0">
        <w:trPr>
          <w:trHeight w:val="629"/>
        </w:trPr>
        <w:tc>
          <w:tcPr>
            <w:tcW w:w="691" w:type="dxa"/>
            <w:vMerge/>
            <w:tcBorders>
              <w:top w:val="single" w:sz="8" w:space="0" w:color="000000"/>
              <w:left w:val="single" w:sz="8" w:space="0" w:color="000000"/>
              <w:bottom w:val="single" w:sz="8" w:space="0" w:color="000000"/>
              <w:right w:val="single" w:sz="8" w:space="0" w:color="000000"/>
            </w:tcBorders>
            <w:vAlign w:val="center"/>
            <w:hideMark/>
          </w:tcPr>
          <w:p w14:paraId="3E5DFA76" w14:textId="77777777" w:rsidR="00B865B0" w:rsidRPr="00BB448B" w:rsidRDefault="00B865B0" w:rsidP="00B865B0">
            <w:pPr>
              <w:rPr>
                <w:b/>
                <w:bCs/>
                <w:color w:val="000000"/>
                <w:sz w:val="18"/>
                <w:szCs w:val="18"/>
              </w:rPr>
            </w:pPr>
          </w:p>
        </w:tc>
        <w:tc>
          <w:tcPr>
            <w:tcW w:w="1008" w:type="dxa"/>
            <w:tcBorders>
              <w:top w:val="nil"/>
              <w:left w:val="nil"/>
              <w:bottom w:val="single" w:sz="8" w:space="0" w:color="000000"/>
              <w:right w:val="single" w:sz="8" w:space="0" w:color="000000"/>
            </w:tcBorders>
            <w:shd w:val="clear" w:color="D9D9D9" w:fill="D9D9D9"/>
            <w:vAlign w:val="center"/>
            <w:hideMark/>
          </w:tcPr>
          <w:p w14:paraId="365E4401" w14:textId="77777777" w:rsidR="00B865B0" w:rsidRPr="00BB448B" w:rsidRDefault="00B865B0" w:rsidP="00B865B0">
            <w:pPr>
              <w:rPr>
                <w:b/>
                <w:bCs/>
                <w:color w:val="000000"/>
                <w:sz w:val="18"/>
                <w:szCs w:val="18"/>
              </w:rPr>
            </w:pPr>
            <w:r w:rsidRPr="00BB448B">
              <w:rPr>
                <w:b/>
                <w:bCs/>
                <w:color w:val="000000"/>
                <w:sz w:val="18"/>
                <w:szCs w:val="18"/>
              </w:rPr>
              <w:t>BPC Pessoa Idosa</w:t>
            </w:r>
          </w:p>
        </w:tc>
        <w:tc>
          <w:tcPr>
            <w:tcW w:w="850" w:type="dxa"/>
            <w:tcBorders>
              <w:top w:val="nil"/>
              <w:left w:val="nil"/>
              <w:bottom w:val="single" w:sz="8" w:space="0" w:color="000000"/>
              <w:right w:val="single" w:sz="8" w:space="0" w:color="000000"/>
            </w:tcBorders>
            <w:shd w:val="clear" w:color="D9D9D9" w:fill="D9D9D9"/>
            <w:vAlign w:val="center"/>
            <w:hideMark/>
          </w:tcPr>
          <w:p w14:paraId="5963AA9C" w14:textId="5884CDDB"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5F95111D" w14:textId="77777777" w:rsidR="00B865B0" w:rsidRPr="00BB448B" w:rsidRDefault="00B865B0" w:rsidP="00B865B0">
            <w:pPr>
              <w:rPr>
                <w:b/>
                <w:bCs/>
                <w:color w:val="000000"/>
                <w:sz w:val="18"/>
                <w:szCs w:val="18"/>
              </w:rPr>
            </w:pPr>
            <w:r w:rsidRPr="00BB448B">
              <w:rPr>
                <w:b/>
                <w:bCs/>
                <w:color w:val="000000"/>
                <w:sz w:val="18"/>
                <w:szCs w:val="18"/>
              </w:rPr>
              <w:t>BPC Pessoa com Deficiência</w:t>
            </w:r>
          </w:p>
        </w:tc>
        <w:tc>
          <w:tcPr>
            <w:tcW w:w="879" w:type="dxa"/>
            <w:tcBorders>
              <w:top w:val="nil"/>
              <w:left w:val="nil"/>
              <w:bottom w:val="single" w:sz="8" w:space="0" w:color="000000"/>
              <w:right w:val="single" w:sz="8" w:space="0" w:color="000000"/>
            </w:tcBorders>
            <w:shd w:val="clear" w:color="D9D9D9" w:fill="D9D9D9"/>
            <w:vAlign w:val="center"/>
            <w:hideMark/>
          </w:tcPr>
          <w:p w14:paraId="74BE7BB2" w14:textId="7DA3713E" w:rsidR="00B865B0" w:rsidRPr="00BB448B" w:rsidRDefault="001C6CE7" w:rsidP="00B865B0">
            <w:pPr>
              <w:rPr>
                <w:b/>
                <w:bCs/>
                <w:color w:val="000000"/>
                <w:sz w:val="18"/>
                <w:szCs w:val="18"/>
              </w:rPr>
            </w:pPr>
            <w:r>
              <w:rPr>
                <w:b/>
                <w:bCs/>
                <w:color w:val="000000"/>
                <w:sz w:val="18"/>
                <w:szCs w:val="18"/>
              </w:rPr>
              <w:t>Variação</w:t>
            </w:r>
          </w:p>
        </w:tc>
        <w:tc>
          <w:tcPr>
            <w:tcW w:w="1008" w:type="dxa"/>
            <w:tcBorders>
              <w:top w:val="nil"/>
              <w:left w:val="nil"/>
              <w:bottom w:val="single" w:sz="8" w:space="0" w:color="000000"/>
              <w:right w:val="single" w:sz="8" w:space="0" w:color="000000"/>
            </w:tcBorders>
            <w:shd w:val="clear" w:color="D9D9D9" w:fill="D9D9D9"/>
            <w:vAlign w:val="center"/>
            <w:hideMark/>
          </w:tcPr>
          <w:p w14:paraId="4A9C46A9" w14:textId="77777777" w:rsidR="00B865B0" w:rsidRPr="00BB448B" w:rsidRDefault="00B865B0" w:rsidP="00B865B0">
            <w:pPr>
              <w:rPr>
                <w:b/>
                <w:bCs/>
                <w:color w:val="000000"/>
                <w:sz w:val="18"/>
                <w:szCs w:val="18"/>
              </w:rPr>
            </w:pPr>
            <w:r w:rsidRPr="00BB448B">
              <w:rPr>
                <w:b/>
                <w:bCs/>
                <w:color w:val="000000"/>
                <w:sz w:val="18"/>
                <w:szCs w:val="18"/>
              </w:rPr>
              <w:t>Total de Benefícios</w:t>
            </w:r>
          </w:p>
        </w:tc>
        <w:tc>
          <w:tcPr>
            <w:tcW w:w="1025" w:type="dxa"/>
            <w:tcBorders>
              <w:top w:val="nil"/>
              <w:left w:val="nil"/>
              <w:bottom w:val="single" w:sz="8" w:space="0" w:color="000000"/>
              <w:right w:val="single" w:sz="8" w:space="0" w:color="000000"/>
            </w:tcBorders>
            <w:shd w:val="clear" w:color="D9D9D9" w:fill="D9D9D9"/>
            <w:vAlign w:val="center"/>
            <w:hideMark/>
          </w:tcPr>
          <w:p w14:paraId="684FA9EB" w14:textId="77777777" w:rsidR="00B865B0" w:rsidRPr="00BB448B" w:rsidRDefault="00B865B0" w:rsidP="00B865B0">
            <w:pPr>
              <w:rPr>
                <w:b/>
                <w:bCs/>
                <w:color w:val="000000"/>
                <w:sz w:val="18"/>
                <w:szCs w:val="18"/>
              </w:rPr>
            </w:pPr>
            <w:r w:rsidRPr="00BB448B">
              <w:rPr>
                <w:b/>
                <w:bCs/>
                <w:color w:val="000000"/>
                <w:sz w:val="18"/>
                <w:szCs w:val="18"/>
              </w:rPr>
              <w:t>Acréscimo Mensal de Benefícios</w:t>
            </w:r>
          </w:p>
        </w:tc>
        <w:tc>
          <w:tcPr>
            <w:tcW w:w="2452" w:type="dxa"/>
            <w:tcBorders>
              <w:top w:val="nil"/>
              <w:left w:val="nil"/>
              <w:bottom w:val="single" w:sz="8" w:space="0" w:color="000000"/>
              <w:right w:val="single" w:sz="8" w:space="0" w:color="000000"/>
            </w:tcBorders>
            <w:shd w:val="clear" w:color="D9D9D9" w:fill="D9D9D9"/>
            <w:vAlign w:val="center"/>
            <w:hideMark/>
          </w:tcPr>
          <w:p w14:paraId="5336851F" w14:textId="77777777" w:rsidR="00B865B0" w:rsidRPr="00BB448B" w:rsidRDefault="00B865B0" w:rsidP="00B865B0">
            <w:pPr>
              <w:rPr>
                <w:b/>
                <w:bCs/>
                <w:color w:val="000000"/>
                <w:sz w:val="18"/>
                <w:szCs w:val="18"/>
              </w:rPr>
            </w:pPr>
            <w:r w:rsidRPr="00BB448B">
              <w:rPr>
                <w:b/>
                <w:bCs/>
                <w:color w:val="000000"/>
                <w:sz w:val="18"/>
                <w:szCs w:val="18"/>
              </w:rPr>
              <w:t>Pagto  para o Total de Benefícios</w:t>
            </w:r>
          </w:p>
        </w:tc>
      </w:tr>
      <w:tr w:rsidR="001C6CE7" w:rsidRPr="00BB448B" w14:paraId="73293934"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9E38B83" w14:textId="2A0BCD21" w:rsidR="001C6CE7" w:rsidRPr="00BB448B" w:rsidRDefault="001C6CE7" w:rsidP="001C6CE7">
            <w:pPr>
              <w:jc w:val="center"/>
              <w:rPr>
                <w:color w:val="000000"/>
                <w:sz w:val="16"/>
                <w:szCs w:val="16"/>
              </w:rPr>
            </w:pPr>
            <w:r>
              <w:rPr>
                <w:color w:val="000000"/>
                <w:sz w:val="16"/>
                <w:szCs w:val="16"/>
              </w:rPr>
              <w:t>Jan</w:t>
            </w:r>
          </w:p>
        </w:tc>
        <w:tc>
          <w:tcPr>
            <w:tcW w:w="1008" w:type="dxa"/>
            <w:tcBorders>
              <w:top w:val="nil"/>
              <w:left w:val="nil"/>
              <w:bottom w:val="single" w:sz="8" w:space="0" w:color="000000"/>
              <w:right w:val="single" w:sz="8" w:space="0" w:color="000000"/>
            </w:tcBorders>
            <w:shd w:val="clear" w:color="auto" w:fill="auto"/>
            <w:noWrap/>
            <w:vAlign w:val="center"/>
            <w:hideMark/>
          </w:tcPr>
          <w:p w14:paraId="096C1302" w14:textId="3CBF371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2.290.523</w:t>
            </w:r>
          </w:p>
        </w:tc>
        <w:tc>
          <w:tcPr>
            <w:tcW w:w="850" w:type="dxa"/>
            <w:tcBorders>
              <w:top w:val="nil"/>
              <w:left w:val="nil"/>
              <w:bottom w:val="single" w:sz="8" w:space="0" w:color="000000"/>
              <w:right w:val="single" w:sz="8" w:space="0" w:color="000000"/>
            </w:tcBorders>
            <w:shd w:val="clear" w:color="auto" w:fill="auto"/>
            <w:noWrap/>
            <w:vAlign w:val="center"/>
            <w:hideMark/>
          </w:tcPr>
          <w:p w14:paraId="1221F538" w14:textId="53F0CC6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0,118%</w:t>
            </w:r>
          </w:p>
        </w:tc>
        <w:tc>
          <w:tcPr>
            <w:tcW w:w="1008" w:type="dxa"/>
            <w:tcBorders>
              <w:top w:val="nil"/>
              <w:left w:val="nil"/>
              <w:bottom w:val="single" w:sz="8" w:space="0" w:color="000000"/>
              <w:right w:val="single" w:sz="8" w:space="0" w:color="000000"/>
            </w:tcBorders>
            <w:shd w:val="clear" w:color="auto" w:fill="auto"/>
            <w:noWrap/>
            <w:vAlign w:val="center"/>
            <w:hideMark/>
          </w:tcPr>
          <w:p w14:paraId="3BC90F61" w14:textId="353CB33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2.737.366</w:t>
            </w:r>
          </w:p>
        </w:tc>
        <w:tc>
          <w:tcPr>
            <w:tcW w:w="879" w:type="dxa"/>
            <w:tcBorders>
              <w:top w:val="nil"/>
              <w:left w:val="nil"/>
              <w:bottom w:val="single" w:sz="8" w:space="0" w:color="000000"/>
              <w:right w:val="single" w:sz="8" w:space="0" w:color="000000"/>
            </w:tcBorders>
            <w:shd w:val="clear" w:color="auto" w:fill="auto"/>
            <w:noWrap/>
            <w:vAlign w:val="center"/>
            <w:hideMark/>
          </w:tcPr>
          <w:p w14:paraId="2B5FD242" w14:textId="1B48B4F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0,132%</w:t>
            </w:r>
          </w:p>
        </w:tc>
        <w:tc>
          <w:tcPr>
            <w:tcW w:w="1008" w:type="dxa"/>
            <w:tcBorders>
              <w:top w:val="nil"/>
              <w:left w:val="nil"/>
              <w:bottom w:val="single" w:sz="8" w:space="0" w:color="000000"/>
              <w:right w:val="single" w:sz="8" w:space="0" w:color="000000"/>
            </w:tcBorders>
            <w:shd w:val="clear" w:color="auto" w:fill="auto"/>
            <w:noWrap/>
            <w:vAlign w:val="center"/>
            <w:hideMark/>
          </w:tcPr>
          <w:p w14:paraId="1611F589" w14:textId="5433438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5.027.889</w:t>
            </w:r>
          </w:p>
        </w:tc>
        <w:tc>
          <w:tcPr>
            <w:tcW w:w="1025" w:type="dxa"/>
            <w:tcBorders>
              <w:top w:val="nil"/>
              <w:left w:val="nil"/>
              <w:bottom w:val="single" w:sz="8" w:space="0" w:color="000000"/>
              <w:right w:val="single" w:sz="8" w:space="0" w:color="000000"/>
            </w:tcBorders>
            <w:shd w:val="clear" w:color="auto" w:fill="auto"/>
            <w:noWrap/>
            <w:vAlign w:val="center"/>
            <w:hideMark/>
          </w:tcPr>
          <w:p w14:paraId="4A054E27" w14:textId="48812F4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6.307</w:t>
            </w:r>
          </w:p>
        </w:tc>
        <w:tc>
          <w:tcPr>
            <w:tcW w:w="2452" w:type="dxa"/>
            <w:tcBorders>
              <w:top w:val="nil"/>
              <w:left w:val="nil"/>
              <w:bottom w:val="single" w:sz="8" w:space="0" w:color="000000"/>
              <w:right w:val="single" w:sz="8" w:space="0" w:color="000000"/>
            </w:tcBorders>
            <w:shd w:val="clear" w:color="auto" w:fill="auto"/>
            <w:noWrap/>
            <w:vAlign w:val="center"/>
            <w:hideMark/>
          </w:tcPr>
          <w:p w14:paraId="48940FA6" w14:textId="25D62FC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6.320.594.542</w:t>
            </w:r>
          </w:p>
        </w:tc>
      </w:tr>
      <w:tr w:rsidR="001C6CE7" w:rsidRPr="00BB448B" w14:paraId="3DA99D4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F84814C" w14:textId="0E60D508" w:rsidR="001C6CE7" w:rsidRPr="00BB448B" w:rsidRDefault="001C6CE7" w:rsidP="001C6CE7">
            <w:pPr>
              <w:jc w:val="center"/>
              <w:rPr>
                <w:color w:val="000000"/>
                <w:sz w:val="16"/>
                <w:szCs w:val="16"/>
              </w:rPr>
            </w:pPr>
            <w:r>
              <w:rPr>
                <w:color w:val="000000"/>
                <w:sz w:val="16"/>
                <w:szCs w:val="16"/>
              </w:rPr>
              <w:t>Fev</w:t>
            </w:r>
          </w:p>
        </w:tc>
        <w:tc>
          <w:tcPr>
            <w:tcW w:w="1008" w:type="dxa"/>
            <w:tcBorders>
              <w:top w:val="nil"/>
              <w:left w:val="nil"/>
              <w:bottom w:val="single" w:sz="8" w:space="0" w:color="000000"/>
              <w:right w:val="single" w:sz="8" w:space="0" w:color="000000"/>
            </w:tcBorders>
            <w:shd w:val="clear" w:color="auto" w:fill="auto"/>
            <w:noWrap/>
            <w:vAlign w:val="center"/>
            <w:hideMark/>
          </w:tcPr>
          <w:p w14:paraId="6960E865" w14:textId="302FDC5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2.296.065</w:t>
            </w:r>
          </w:p>
        </w:tc>
        <w:tc>
          <w:tcPr>
            <w:tcW w:w="850" w:type="dxa"/>
            <w:tcBorders>
              <w:top w:val="nil"/>
              <w:left w:val="nil"/>
              <w:bottom w:val="single" w:sz="8" w:space="0" w:color="000000"/>
              <w:right w:val="single" w:sz="8" w:space="0" w:color="000000"/>
            </w:tcBorders>
            <w:shd w:val="clear" w:color="auto" w:fill="auto"/>
            <w:noWrap/>
            <w:vAlign w:val="center"/>
            <w:hideMark/>
          </w:tcPr>
          <w:p w14:paraId="45C055D7" w14:textId="6DFF575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0,242%</w:t>
            </w:r>
          </w:p>
        </w:tc>
        <w:tc>
          <w:tcPr>
            <w:tcW w:w="1008" w:type="dxa"/>
            <w:tcBorders>
              <w:top w:val="nil"/>
              <w:left w:val="nil"/>
              <w:bottom w:val="single" w:sz="8" w:space="0" w:color="000000"/>
              <w:right w:val="single" w:sz="8" w:space="0" w:color="000000"/>
            </w:tcBorders>
            <w:shd w:val="clear" w:color="auto" w:fill="auto"/>
            <w:noWrap/>
            <w:vAlign w:val="center"/>
            <w:hideMark/>
          </w:tcPr>
          <w:p w14:paraId="7EA9E933" w14:textId="43029A6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2.743.953</w:t>
            </w:r>
          </w:p>
        </w:tc>
        <w:tc>
          <w:tcPr>
            <w:tcW w:w="879" w:type="dxa"/>
            <w:tcBorders>
              <w:top w:val="nil"/>
              <w:left w:val="nil"/>
              <w:bottom w:val="single" w:sz="8" w:space="0" w:color="000000"/>
              <w:right w:val="single" w:sz="8" w:space="0" w:color="000000"/>
            </w:tcBorders>
            <w:shd w:val="clear" w:color="auto" w:fill="auto"/>
            <w:noWrap/>
            <w:vAlign w:val="center"/>
            <w:hideMark/>
          </w:tcPr>
          <w:p w14:paraId="57645066" w14:textId="1D7BCDB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0,241%</w:t>
            </w:r>
          </w:p>
        </w:tc>
        <w:tc>
          <w:tcPr>
            <w:tcW w:w="1008" w:type="dxa"/>
            <w:tcBorders>
              <w:top w:val="nil"/>
              <w:left w:val="nil"/>
              <w:bottom w:val="single" w:sz="8" w:space="0" w:color="000000"/>
              <w:right w:val="single" w:sz="8" w:space="0" w:color="000000"/>
            </w:tcBorders>
            <w:shd w:val="clear" w:color="auto" w:fill="auto"/>
            <w:noWrap/>
            <w:vAlign w:val="center"/>
            <w:hideMark/>
          </w:tcPr>
          <w:p w14:paraId="3E6D3119" w14:textId="19C47C2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5.040.018</w:t>
            </w:r>
          </w:p>
        </w:tc>
        <w:tc>
          <w:tcPr>
            <w:tcW w:w="1025" w:type="dxa"/>
            <w:tcBorders>
              <w:top w:val="nil"/>
              <w:left w:val="nil"/>
              <w:bottom w:val="single" w:sz="8" w:space="0" w:color="000000"/>
              <w:right w:val="single" w:sz="8" w:space="0" w:color="000000"/>
            </w:tcBorders>
            <w:shd w:val="clear" w:color="auto" w:fill="auto"/>
            <w:noWrap/>
            <w:vAlign w:val="center"/>
            <w:hideMark/>
          </w:tcPr>
          <w:p w14:paraId="7E014FF7" w14:textId="0004EA3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12.129</w:t>
            </w:r>
          </w:p>
        </w:tc>
        <w:tc>
          <w:tcPr>
            <w:tcW w:w="2452" w:type="dxa"/>
            <w:tcBorders>
              <w:top w:val="nil"/>
              <w:left w:val="nil"/>
              <w:bottom w:val="single" w:sz="8" w:space="0" w:color="000000"/>
              <w:right w:val="single" w:sz="8" w:space="0" w:color="000000"/>
            </w:tcBorders>
            <w:shd w:val="clear" w:color="auto" w:fill="auto"/>
            <w:noWrap/>
            <w:vAlign w:val="center"/>
            <w:hideMark/>
          </w:tcPr>
          <w:p w14:paraId="1365A64D" w14:textId="6A96542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6.336.347.780</w:t>
            </w:r>
          </w:p>
        </w:tc>
      </w:tr>
      <w:tr w:rsidR="001C6CE7" w:rsidRPr="00BB448B" w14:paraId="7A428CB7"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F03ADAC" w14:textId="070EFB75" w:rsidR="001C6CE7" w:rsidRPr="00BB448B" w:rsidRDefault="001C6CE7" w:rsidP="001C6CE7">
            <w:pPr>
              <w:jc w:val="center"/>
              <w:rPr>
                <w:color w:val="000000"/>
                <w:sz w:val="16"/>
                <w:szCs w:val="16"/>
              </w:rPr>
            </w:pPr>
            <w:r>
              <w:rPr>
                <w:color w:val="000000"/>
                <w:sz w:val="16"/>
                <w:szCs w:val="16"/>
              </w:rPr>
              <w:t>Mar</w:t>
            </w:r>
          </w:p>
        </w:tc>
        <w:tc>
          <w:tcPr>
            <w:tcW w:w="1008" w:type="dxa"/>
            <w:tcBorders>
              <w:top w:val="nil"/>
              <w:left w:val="nil"/>
              <w:bottom w:val="single" w:sz="8" w:space="0" w:color="000000"/>
              <w:right w:val="single" w:sz="8" w:space="0" w:color="000000"/>
            </w:tcBorders>
            <w:shd w:val="clear" w:color="auto" w:fill="auto"/>
            <w:noWrap/>
            <w:vAlign w:val="center"/>
            <w:hideMark/>
          </w:tcPr>
          <w:p w14:paraId="3B2A6325" w14:textId="50AE949B"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2.300.493</w:t>
            </w:r>
          </w:p>
        </w:tc>
        <w:tc>
          <w:tcPr>
            <w:tcW w:w="850" w:type="dxa"/>
            <w:tcBorders>
              <w:top w:val="nil"/>
              <w:left w:val="nil"/>
              <w:bottom w:val="single" w:sz="8" w:space="0" w:color="000000"/>
              <w:right w:val="single" w:sz="8" w:space="0" w:color="000000"/>
            </w:tcBorders>
            <w:shd w:val="clear" w:color="auto" w:fill="auto"/>
            <w:noWrap/>
            <w:vAlign w:val="center"/>
            <w:hideMark/>
          </w:tcPr>
          <w:p w14:paraId="642A5D1A" w14:textId="7B14549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0,193%</w:t>
            </w:r>
          </w:p>
        </w:tc>
        <w:tc>
          <w:tcPr>
            <w:tcW w:w="1008" w:type="dxa"/>
            <w:tcBorders>
              <w:top w:val="nil"/>
              <w:left w:val="nil"/>
              <w:bottom w:val="single" w:sz="8" w:space="0" w:color="000000"/>
              <w:right w:val="single" w:sz="8" w:space="0" w:color="000000"/>
            </w:tcBorders>
            <w:shd w:val="clear" w:color="auto" w:fill="auto"/>
            <w:noWrap/>
            <w:vAlign w:val="center"/>
            <w:hideMark/>
          </w:tcPr>
          <w:p w14:paraId="4842A668" w14:textId="3BD0BF3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2.750.103</w:t>
            </w:r>
          </w:p>
        </w:tc>
        <w:tc>
          <w:tcPr>
            <w:tcW w:w="879" w:type="dxa"/>
            <w:tcBorders>
              <w:top w:val="nil"/>
              <w:left w:val="nil"/>
              <w:bottom w:val="single" w:sz="8" w:space="0" w:color="000000"/>
              <w:right w:val="single" w:sz="8" w:space="0" w:color="000000"/>
            </w:tcBorders>
            <w:shd w:val="clear" w:color="auto" w:fill="auto"/>
            <w:noWrap/>
            <w:vAlign w:val="center"/>
            <w:hideMark/>
          </w:tcPr>
          <w:p w14:paraId="3FF6B634" w14:textId="4B67A60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0,224%</w:t>
            </w:r>
          </w:p>
        </w:tc>
        <w:tc>
          <w:tcPr>
            <w:tcW w:w="1008" w:type="dxa"/>
            <w:tcBorders>
              <w:top w:val="nil"/>
              <w:left w:val="nil"/>
              <w:bottom w:val="single" w:sz="8" w:space="0" w:color="000000"/>
              <w:right w:val="single" w:sz="8" w:space="0" w:color="000000"/>
            </w:tcBorders>
            <w:shd w:val="clear" w:color="auto" w:fill="auto"/>
            <w:noWrap/>
            <w:vAlign w:val="center"/>
            <w:hideMark/>
          </w:tcPr>
          <w:p w14:paraId="76B8BB3C" w14:textId="75491E2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5.050.596</w:t>
            </w:r>
          </w:p>
        </w:tc>
        <w:tc>
          <w:tcPr>
            <w:tcW w:w="1025" w:type="dxa"/>
            <w:tcBorders>
              <w:top w:val="nil"/>
              <w:left w:val="nil"/>
              <w:bottom w:val="single" w:sz="8" w:space="0" w:color="000000"/>
              <w:right w:val="single" w:sz="8" w:space="0" w:color="000000"/>
            </w:tcBorders>
            <w:shd w:val="clear" w:color="auto" w:fill="auto"/>
            <w:noWrap/>
            <w:vAlign w:val="center"/>
            <w:hideMark/>
          </w:tcPr>
          <w:p w14:paraId="27F3DE8A" w14:textId="5B9644E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10.578</w:t>
            </w:r>
          </w:p>
        </w:tc>
        <w:tc>
          <w:tcPr>
            <w:tcW w:w="2452" w:type="dxa"/>
            <w:tcBorders>
              <w:top w:val="nil"/>
              <w:left w:val="nil"/>
              <w:bottom w:val="single" w:sz="8" w:space="0" w:color="000000"/>
              <w:right w:val="single" w:sz="8" w:space="0" w:color="000000"/>
            </w:tcBorders>
            <w:shd w:val="clear" w:color="auto" w:fill="auto"/>
            <w:noWrap/>
            <w:vAlign w:val="center"/>
            <w:hideMark/>
          </w:tcPr>
          <w:p w14:paraId="51AD23C8" w14:textId="0437380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6.349.946.543</w:t>
            </w:r>
          </w:p>
        </w:tc>
      </w:tr>
      <w:tr w:rsidR="001C6CE7" w:rsidRPr="00BB448B" w14:paraId="01EEFC0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661D393F" w14:textId="665EE444" w:rsidR="001C6CE7" w:rsidRPr="00BB448B" w:rsidRDefault="001C6CE7" w:rsidP="001C6CE7">
            <w:pPr>
              <w:jc w:val="center"/>
              <w:rPr>
                <w:color w:val="000000"/>
                <w:sz w:val="16"/>
                <w:szCs w:val="16"/>
              </w:rPr>
            </w:pPr>
            <w:r>
              <w:rPr>
                <w:color w:val="000000"/>
                <w:sz w:val="16"/>
                <w:szCs w:val="16"/>
              </w:rPr>
              <w:t>Abr</w:t>
            </w:r>
          </w:p>
        </w:tc>
        <w:tc>
          <w:tcPr>
            <w:tcW w:w="1008" w:type="dxa"/>
            <w:tcBorders>
              <w:top w:val="nil"/>
              <w:left w:val="nil"/>
              <w:bottom w:val="single" w:sz="8" w:space="0" w:color="000000"/>
              <w:right w:val="single" w:sz="8" w:space="0" w:color="000000"/>
            </w:tcBorders>
            <w:shd w:val="clear" w:color="auto" w:fill="auto"/>
            <w:noWrap/>
            <w:vAlign w:val="center"/>
            <w:hideMark/>
          </w:tcPr>
          <w:p w14:paraId="0A2A0DF7" w14:textId="69CB60E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2.304.287</w:t>
            </w:r>
          </w:p>
        </w:tc>
        <w:tc>
          <w:tcPr>
            <w:tcW w:w="850" w:type="dxa"/>
            <w:tcBorders>
              <w:top w:val="nil"/>
              <w:left w:val="nil"/>
              <w:bottom w:val="single" w:sz="8" w:space="0" w:color="000000"/>
              <w:right w:val="single" w:sz="8" w:space="0" w:color="000000"/>
            </w:tcBorders>
            <w:shd w:val="clear" w:color="auto" w:fill="auto"/>
            <w:noWrap/>
            <w:vAlign w:val="center"/>
            <w:hideMark/>
          </w:tcPr>
          <w:p w14:paraId="0A667BAD" w14:textId="72916DF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0,165%</w:t>
            </w:r>
          </w:p>
        </w:tc>
        <w:tc>
          <w:tcPr>
            <w:tcW w:w="1008" w:type="dxa"/>
            <w:tcBorders>
              <w:top w:val="nil"/>
              <w:left w:val="nil"/>
              <w:bottom w:val="single" w:sz="8" w:space="0" w:color="000000"/>
              <w:right w:val="single" w:sz="8" w:space="0" w:color="000000"/>
            </w:tcBorders>
            <w:shd w:val="clear" w:color="auto" w:fill="auto"/>
            <w:noWrap/>
            <w:vAlign w:val="center"/>
            <w:hideMark/>
          </w:tcPr>
          <w:p w14:paraId="18A33F24" w14:textId="7A2DCCB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2.756.254</w:t>
            </w:r>
          </w:p>
        </w:tc>
        <w:tc>
          <w:tcPr>
            <w:tcW w:w="879" w:type="dxa"/>
            <w:tcBorders>
              <w:top w:val="nil"/>
              <w:left w:val="nil"/>
              <w:bottom w:val="single" w:sz="8" w:space="0" w:color="000000"/>
              <w:right w:val="single" w:sz="8" w:space="0" w:color="000000"/>
            </w:tcBorders>
            <w:shd w:val="clear" w:color="auto" w:fill="auto"/>
            <w:noWrap/>
            <w:vAlign w:val="center"/>
            <w:hideMark/>
          </w:tcPr>
          <w:p w14:paraId="49BA10C2" w14:textId="4C82EC0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0,224%</w:t>
            </w:r>
          </w:p>
        </w:tc>
        <w:tc>
          <w:tcPr>
            <w:tcW w:w="1008" w:type="dxa"/>
            <w:tcBorders>
              <w:top w:val="nil"/>
              <w:left w:val="nil"/>
              <w:bottom w:val="single" w:sz="8" w:space="0" w:color="000000"/>
              <w:right w:val="single" w:sz="8" w:space="0" w:color="000000"/>
            </w:tcBorders>
            <w:shd w:val="clear" w:color="auto" w:fill="auto"/>
            <w:noWrap/>
            <w:vAlign w:val="center"/>
            <w:hideMark/>
          </w:tcPr>
          <w:p w14:paraId="0221C3AA" w14:textId="6EB2866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5.060.541</w:t>
            </w:r>
          </w:p>
        </w:tc>
        <w:tc>
          <w:tcPr>
            <w:tcW w:w="1025" w:type="dxa"/>
            <w:tcBorders>
              <w:top w:val="nil"/>
              <w:left w:val="nil"/>
              <w:bottom w:val="single" w:sz="8" w:space="0" w:color="000000"/>
              <w:right w:val="single" w:sz="8" w:space="0" w:color="000000"/>
            </w:tcBorders>
            <w:shd w:val="clear" w:color="auto" w:fill="auto"/>
            <w:noWrap/>
            <w:vAlign w:val="center"/>
            <w:hideMark/>
          </w:tcPr>
          <w:p w14:paraId="645BF46C" w14:textId="7C77301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9.945</w:t>
            </w:r>
          </w:p>
        </w:tc>
        <w:tc>
          <w:tcPr>
            <w:tcW w:w="2452" w:type="dxa"/>
            <w:tcBorders>
              <w:top w:val="nil"/>
              <w:left w:val="nil"/>
              <w:bottom w:val="single" w:sz="8" w:space="0" w:color="000000"/>
              <w:right w:val="single" w:sz="8" w:space="0" w:color="000000"/>
            </w:tcBorders>
            <w:shd w:val="clear" w:color="auto" w:fill="auto"/>
            <w:noWrap/>
            <w:vAlign w:val="center"/>
            <w:hideMark/>
          </w:tcPr>
          <w:p w14:paraId="36BCBEC2" w14:textId="6332BD2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6.362.756.404</w:t>
            </w:r>
          </w:p>
        </w:tc>
      </w:tr>
      <w:tr w:rsidR="001C6CE7" w:rsidRPr="00BB448B" w14:paraId="7E660372"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8488E49" w14:textId="0EB7FA89" w:rsidR="001C6CE7" w:rsidRPr="00BB448B" w:rsidRDefault="001C6CE7" w:rsidP="001C6CE7">
            <w:pPr>
              <w:jc w:val="center"/>
              <w:rPr>
                <w:color w:val="000000"/>
                <w:sz w:val="16"/>
                <w:szCs w:val="16"/>
              </w:rPr>
            </w:pPr>
            <w:r>
              <w:rPr>
                <w:color w:val="000000"/>
                <w:sz w:val="16"/>
                <w:szCs w:val="16"/>
              </w:rPr>
              <w:t>Mai</w:t>
            </w:r>
          </w:p>
        </w:tc>
        <w:tc>
          <w:tcPr>
            <w:tcW w:w="1008" w:type="dxa"/>
            <w:tcBorders>
              <w:top w:val="nil"/>
              <w:left w:val="nil"/>
              <w:bottom w:val="single" w:sz="8" w:space="0" w:color="000000"/>
              <w:right w:val="single" w:sz="8" w:space="0" w:color="000000"/>
            </w:tcBorders>
            <w:shd w:val="clear" w:color="auto" w:fill="auto"/>
            <w:noWrap/>
            <w:vAlign w:val="center"/>
            <w:hideMark/>
          </w:tcPr>
          <w:p w14:paraId="22876143" w14:textId="4FB03BE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2.306.449</w:t>
            </w:r>
          </w:p>
        </w:tc>
        <w:tc>
          <w:tcPr>
            <w:tcW w:w="850" w:type="dxa"/>
            <w:tcBorders>
              <w:top w:val="nil"/>
              <w:left w:val="nil"/>
              <w:bottom w:val="single" w:sz="8" w:space="0" w:color="000000"/>
              <w:right w:val="single" w:sz="8" w:space="0" w:color="000000"/>
            </w:tcBorders>
            <w:shd w:val="clear" w:color="auto" w:fill="auto"/>
            <w:noWrap/>
            <w:vAlign w:val="center"/>
            <w:hideMark/>
          </w:tcPr>
          <w:p w14:paraId="3EAB108C" w14:textId="0EDB778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0,094%</w:t>
            </w:r>
          </w:p>
        </w:tc>
        <w:tc>
          <w:tcPr>
            <w:tcW w:w="1008" w:type="dxa"/>
            <w:tcBorders>
              <w:top w:val="nil"/>
              <w:left w:val="nil"/>
              <w:bottom w:val="single" w:sz="8" w:space="0" w:color="000000"/>
              <w:right w:val="single" w:sz="8" w:space="0" w:color="000000"/>
            </w:tcBorders>
            <w:shd w:val="clear" w:color="auto" w:fill="auto"/>
            <w:noWrap/>
            <w:vAlign w:val="center"/>
            <w:hideMark/>
          </w:tcPr>
          <w:p w14:paraId="43A69018" w14:textId="3D69846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2.761.544</w:t>
            </w:r>
          </w:p>
        </w:tc>
        <w:tc>
          <w:tcPr>
            <w:tcW w:w="879" w:type="dxa"/>
            <w:tcBorders>
              <w:top w:val="nil"/>
              <w:left w:val="nil"/>
              <w:bottom w:val="single" w:sz="8" w:space="0" w:color="000000"/>
              <w:right w:val="single" w:sz="8" w:space="0" w:color="000000"/>
            </w:tcBorders>
            <w:shd w:val="clear" w:color="auto" w:fill="auto"/>
            <w:noWrap/>
            <w:vAlign w:val="center"/>
            <w:hideMark/>
          </w:tcPr>
          <w:p w14:paraId="67F2BC43" w14:textId="481732B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0,192%</w:t>
            </w:r>
          </w:p>
        </w:tc>
        <w:tc>
          <w:tcPr>
            <w:tcW w:w="1008" w:type="dxa"/>
            <w:tcBorders>
              <w:top w:val="nil"/>
              <w:left w:val="nil"/>
              <w:bottom w:val="single" w:sz="8" w:space="0" w:color="000000"/>
              <w:right w:val="single" w:sz="8" w:space="0" w:color="000000"/>
            </w:tcBorders>
            <w:shd w:val="clear" w:color="auto" w:fill="auto"/>
            <w:noWrap/>
            <w:vAlign w:val="center"/>
            <w:hideMark/>
          </w:tcPr>
          <w:p w14:paraId="662D447C" w14:textId="1798E4E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5.067.993</w:t>
            </w:r>
          </w:p>
        </w:tc>
        <w:tc>
          <w:tcPr>
            <w:tcW w:w="1025" w:type="dxa"/>
            <w:tcBorders>
              <w:top w:val="nil"/>
              <w:left w:val="nil"/>
              <w:bottom w:val="single" w:sz="8" w:space="0" w:color="000000"/>
              <w:right w:val="single" w:sz="8" w:space="0" w:color="000000"/>
            </w:tcBorders>
            <w:shd w:val="clear" w:color="auto" w:fill="auto"/>
            <w:noWrap/>
            <w:vAlign w:val="center"/>
            <w:hideMark/>
          </w:tcPr>
          <w:p w14:paraId="71A92355" w14:textId="1A3D8D3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7.452</w:t>
            </w:r>
          </w:p>
        </w:tc>
        <w:tc>
          <w:tcPr>
            <w:tcW w:w="2452" w:type="dxa"/>
            <w:tcBorders>
              <w:top w:val="nil"/>
              <w:left w:val="nil"/>
              <w:bottom w:val="single" w:sz="8" w:space="0" w:color="000000"/>
              <w:right w:val="single" w:sz="8" w:space="0" w:color="000000"/>
            </w:tcBorders>
            <w:shd w:val="clear" w:color="auto" w:fill="auto"/>
            <w:noWrap/>
            <w:vAlign w:val="center"/>
            <w:hideMark/>
          </w:tcPr>
          <w:p w14:paraId="00BD6F5D" w14:textId="288B13A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6.356.797.234</w:t>
            </w:r>
          </w:p>
        </w:tc>
      </w:tr>
      <w:tr w:rsidR="001C6CE7" w:rsidRPr="00BB448B" w14:paraId="70CAF53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2A9F2341" w14:textId="715448F7" w:rsidR="001C6CE7" w:rsidRPr="00BB448B" w:rsidRDefault="001C6CE7" w:rsidP="001C6CE7">
            <w:pPr>
              <w:jc w:val="center"/>
              <w:rPr>
                <w:color w:val="000000"/>
                <w:sz w:val="16"/>
                <w:szCs w:val="16"/>
              </w:rPr>
            </w:pPr>
            <w:r>
              <w:rPr>
                <w:color w:val="000000"/>
                <w:sz w:val="16"/>
                <w:szCs w:val="16"/>
              </w:rPr>
              <w:t>Jun</w:t>
            </w:r>
          </w:p>
        </w:tc>
        <w:tc>
          <w:tcPr>
            <w:tcW w:w="1008" w:type="dxa"/>
            <w:tcBorders>
              <w:top w:val="nil"/>
              <w:left w:val="nil"/>
              <w:bottom w:val="single" w:sz="8" w:space="0" w:color="000000"/>
              <w:right w:val="single" w:sz="8" w:space="0" w:color="000000"/>
            </w:tcBorders>
            <w:shd w:val="clear" w:color="auto" w:fill="auto"/>
            <w:noWrap/>
            <w:vAlign w:val="center"/>
            <w:hideMark/>
          </w:tcPr>
          <w:p w14:paraId="361836C7" w14:textId="547B891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2.308.856</w:t>
            </w:r>
          </w:p>
        </w:tc>
        <w:tc>
          <w:tcPr>
            <w:tcW w:w="850" w:type="dxa"/>
            <w:tcBorders>
              <w:top w:val="nil"/>
              <w:left w:val="nil"/>
              <w:bottom w:val="single" w:sz="8" w:space="0" w:color="000000"/>
              <w:right w:val="single" w:sz="8" w:space="0" w:color="000000"/>
            </w:tcBorders>
            <w:shd w:val="clear" w:color="auto" w:fill="auto"/>
            <w:noWrap/>
            <w:vAlign w:val="center"/>
            <w:hideMark/>
          </w:tcPr>
          <w:p w14:paraId="59FA32AE" w14:textId="00FA0D6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0,104%</w:t>
            </w:r>
          </w:p>
        </w:tc>
        <w:tc>
          <w:tcPr>
            <w:tcW w:w="1008" w:type="dxa"/>
            <w:tcBorders>
              <w:top w:val="nil"/>
              <w:left w:val="nil"/>
              <w:bottom w:val="single" w:sz="8" w:space="0" w:color="000000"/>
              <w:right w:val="single" w:sz="8" w:space="0" w:color="000000"/>
            </w:tcBorders>
            <w:shd w:val="clear" w:color="auto" w:fill="auto"/>
            <w:noWrap/>
            <w:vAlign w:val="center"/>
            <w:hideMark/>
          </w:tcPr>
          <w:p w14:paraId="6E771480" w14:textId="342FD41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2.766.797</w:t>
            </w:r>
          </w:p>
        </w:tc>
        <w:tc>
          <w:tcPr>
            <w:tcW w:w="879" w:type="dxa"/>
            <w:tcBorders>
              <w:top w:val="nil"/>
              <w:left w:val="nil"/>
              <w:bottom w:val="single" w:sz="8" w:space="0" w:color="000000"/>
              <w:right w:val="single" w:sz="8" w:space="0" w:color="000000"/>
            </w:tcBorders>
            <w:shd w:val="clear" w:color="auto" w:fill="auto"/>
            <w:noWrap/>
            <w:vAlign w:val="center"/>
            <w:hideMark/>
          </w:tcPr>
          <w:p w14:paraId="695A63CA" w14:textId="28C357C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0,190%</w:t>
            </w:r>
          </w:p>
        </w:tc>
        <w:tc>
          <w:tcPr>
            <w:tcW w:w="1008" w:type="dxa"/>
            <w:tcBorders>
              <w:top w:val="nil"/>
              <w:left w:val="nil"/>
              <w:bottom w:val="single" w:sz="8" w:space="0" w:color="000000"/>
              <w:right w:val="single" w:sz="8" w:space="0" w:color="000000"/>
            </w:tcBorders>
            <w:shd w:val="clear" w:color="auto" w:fill="auto"/>
            <w:noWrap/>
            <w:vAlign w:val="center"/>
            <w:hideMark/>
          </w:tcPr>
          <w:p w14:paraId="4BB32ECC" w14:textId="6C2159B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5.075.652</w:t>
            </w:r>
          </w:p>
        </w:tc>
        <w:tc>
          <w:tcPr>
            <w:tcW w:w="1025" w:type="dxa"/>
            <w:tcBorders>
              <w:top w:val="nil"/>
              <w:left w:val="nil"/>
              <w:bottom w:val="single" w:sz="8" w:space="0" w:color="000000"/>
              <w:right w:val="single" w:sz="8" w:space="0" w:color="000000"/>
            </w:tcBorders>
            <w:shd w:val="clear" w:color="auto" w:fill="auto"/>
            <w:noWrap/>
            <w:vAlign w:val="center"/>
            <w:hideMark/>
          </w:tcPr>
          <w:p w14:paraId="34172FF6" w14:textId="6C05F4B8"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7.659</w:t>
            </w:r>
          </w:p>
        </w:tc>
        <w:tc>
          <w:tcPr>
            <w:tcW w:w="2452" w:type="dxa"/>
            <w:tcBorders>
              <w:top w:val="nil"/>
              <w:left w:val="nil"/>
              <w:bottom w:val="single" w:sz="8" w:space="0" w:color="000000"/>
              <w:right w:val="single" w:sz="8" w:space="0" w:color="000000"/>
            </w:tcBorders>
            <w:shd w:val="clear" w:color="auto" w:fill="auto"/>
            <w:noWrap/>
            <w:vAlign w:val="center"/>
            <w:hideMark/>
          </w:tcPr>
          <w:p w14:paraId="7897C0C3" w14:textId="3F91432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6.366.654.780</w:t>
            </w:r>
          </w:p>
        </w:tc>
      </w:tr>
      <w:tr w:rsidR="001C6CE7" w:rsidRPr="00BB448B" w14:paraId="485DD19D"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352E5344" w14:textId="485E6301" w:rsidR="001C6CE7" w:rsidRPr="00BB448B" w:rsidRDefault="001C6CE7" w:rsidP="001C6CE7">
            <w:pPr>
              <w:jc w:val="center"/>
              <w:rPr>
                <w:color w:val="000000"/>
                <w:sz w:val="16"/>
                <w:szCs w:val="16"/>
              </w:rPr>
            </w:pPr>
            <w:r>
              <w:rPr>
                <w:color w:val="000000"/>
                <w:sz w:val="16"/>
                <w:szCs w:val="16"/>
              </w:rPr>
              <w:t>Jul</w:t>
            </w:r>
          </w:p>
        </w:tc>
        <w:tc>
          <w:tcPr>
            <w:tcW w:w="1008" w:type="dxa"/>
            <w:tcBorders>
              <w:top w:val="nil"/>
              <w:left w:val="nil"/>
              <w:bottom w:val="single" w:sz="8" w:space="0" w:color="000000"/>
              <w:right w:val="single" w:sz="8" w:space="0" w:color="000000"/>
            </w:tcBorders>
            <w:shd w:val="clear" w:color="auto" w:fill="auto"/>
            <w:noWrap/>
            <w:vAlign w:val="center"/>
            <w:hideMark/>
          </w:tcPr>
          <w:p w14:paraId="4D3D1D29" w14:textId="39654A0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2.309.731</w:t>
            </w:r>
          </w:p>
        </w:tc>
        <w:tc>
          <w:tcPr>
            <w:tcW w:w="850" w:type="dxa"/>
            <w:tcBorders>
              <w:top w:val="nil"/>
              <w:left w:val="nil"/>
              <w:bottom w:val="single" w:sz="8" w:space="0" w:color="000000"/>
              <w:right w:val="single" w:sz="8" w:space="0" w:color="000000"/>
            </w:tcBorders>
            <w:shd w:val="clear" w:color="auto" w:fill="auto"/>
            <w:noWrap/>
            <w:vAlign w:val="center"/>
            <w:hideMark/>
          </w:tcPr>
          <w:p w14:paraId="3C949658" w14:textId="37B5E29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0,038%</w:t>
            </w:r>
          </w:p>
        </w:tc>
        <w:tc>
          <w:tcPr>
            <w:tcW w:w="1008" w:type="dxa"/>
            <w:tcBorders>
              <w:top w:val="nil"/>
              <w:left w:val="nil"/>
              <w:bottom w:val="single" w:sz="8" w:space="0" w:color="000000"/>
              <w:right w:val="single" w:sz="8" w:space="0" w:color="000000"/>
            </w:tcBorders>
            <w:shd w:val="clear" w:color="auto" w:fill="auto"/>
            <w:noWrap/>
            <w:vAlign w:val="center"/>
            <w:hideMark/>
          </w:tcPr>
          <w:p w14:paraId="2B588FC0" w14:textId="0B6E806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2.770.183</w:t>
            </w:r>
          </w:p>
        </w:tc>
        <w:tc>
          <w:tcPr>
            <w:tcW w:w="879" w:type="dxa"/>
            <w:tcBorders>
              <w:top w:val="nil"/>
              <w:left w:val="nil"/>
              <w:bottom w:val="single" w:sz="8" w:space="0" w:color="000000"/>
              <w:right w:val="single" w:sz="8" w:space="0" w:color="000000"/>
            </w:tcBorders>
            <w:shd w:val="clear" w:color="auto" w:fill="auto"/>
            <w:noWrap/>
            <w:vAlign w:val="center"/>
            <w:hideMark/>
          </w:tcPr>
          <w:p w14:paraId="7F8F9429" w14:textId="2A8038D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0,122%</w:t>
            </w:r>
          </w:p>
        </w:tc>
        <w:tc>
          <w:tcPr>
            <w:tcW w:w="1008" w:type="dxa"/>
            <w:tcBorders>
              <w:top w:val="nil"/>
              <w:left w:val="nil"/>
              <w:bottom w:val="single" w:sz="8" w:space="0" w:color="000000"/>
              <w:right w:val="single" w:sz="8" w:space="0" w:color="000000"/>
            </w:tcBorders>
            <w:shd w:val="clear" w:color="auto" w:fill="auto"/>
            <w:noWrap/>
            <w:vAlign w:val="center"/>
            <w:hideMark/>
          </w:tcPr>
          <w:p w14:paraId="4233D9D0" w14:textId="2820F3F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5.079.915</w:t>
            </w:r>
          </w:p>
        </w:tc>
        <w:tc>
          <w:tcPr>
            <w:tcW w:w="1025" w:type="dxa"/>
            <w:tcBorders>
              <w:top w:val="nil"/>
              <w:left w:val="nil"/>
              <w:bottom w:val="single" w:sz="8" w:space="0" w:color="000000"/>
              <w:right w:val="single" w:sz="8" w:space="0" w:color="000000"/>
            </w:tcBorders>
            <w:shd w:val="clear" w:color="auto" w:fill="auto"/>
            <w:noWrap/>
            <w:vAlign w:val="center"/>
            <w:hideMark/>
          </w:tcPr>
          <w:p w14:paraId="5A37D036" w14:textId="291FAA6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4.262</w:t>
            </w:r>
          </w:p>
        </w:tc>
        <w:tc>
          <w:tcPr>
            <w:tcW w:w="2452" w:type="dxa"/>
            <w:tcBorders>
              <w:top w:val="nil"/>
              <w:left w:val="nil"/>
              <w:bottom w:val="single" w:sz="8" w:space="0" w:color="000000"/>
              <w:right w:val="single" w:sz="8" w:space="0" w:color="000000"/>
            </w:tcBorders>
            <w:shd w:val="clear" w:color="auto" w:fill="auto"/>
            <w:noWrap/>
            <w:vAlign w:val="center"/>
            <w:hideMark/>
          </w:tcPr>
          <w:p w14:paraId="2A3B84AE" w14:textId="4198C8D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6.372.244.314</w:t>
            </w:r>
          </w:p>
        </w:tc>
      </w:tr>
      <w:tr w:rsidR="001C6CE7" w:rsidRPr="00BB448B" w14:paraId="4105662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523F5C09" w14:textId="5D9A39E6" w:rsidR="001C6CE7" w:rsidRPr="00BB448B" w:rsidRDefault="001C6CE7" w:rsidP="001C6CE7">
            <w:pPr>
              <w:jc w:val="center"/>
              <w:rPr>
                <w:color w:val="000000"/>
                <w:sz w:val="16"/>
                <w:szCs w:val="16"/>
              </w:rPr>
            </w:pPr>
            <w:r>
              <w:rPr>
                <w:color w:val="000000"/>
                <w:sz w:val="16"/>
                <w:szCs w:val="16"/>
              </w:rPr>
              <w:t>Ago</w:t>
            </w:r>
          </w:p>
        </w:tc>
        <w:tc>
          <w:tcPr>
            <w:tcW w:w="1008" w:type="dxa"/>
            <w:tcBorders>
              <w:top w:val="nil"/>
              <w:left w:val="nil"/>
              <w:bottom w:val="single" w:sz="8" w:space="0" w:color="000000"/>
              <w:right w:val="single" w:sz="8" w:space="0" w:color="000000"/>
            </w:tcBorders>
            <w:shd w:val="clear" w:color="auto" w:fill="auto"/>
            <w:noWrap/>
            <w:vAlign w:val="center"/>
            <w:hideMark/>
          </w:tcPr>
          <w:p w14:paraId="63BAA39A" w14:textId="675DAA3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2.312.687</w:t>
            </w:r>
          </w:p>
        </w:tc>
        <w:tc>
          <w:tcPr>
            <w:tcW w:w="850" w:type="dxa"/>
            <w:tcBorders>
              <w:top w:val="nil"/>
              <w:left w:val="nil"/>
              <w:bottom w:val="single" w:sz="8" w:space="0" w:color="000000"/>
              <w:right w:val="single" w:sz="8" w:space="0" w:color="000000"/>
            </w:tcBorders>
            <w:shd w:val="clear" w:color="auto" w:fill="auto"/>
            <w:noWrap/>
            <w:vAlign w:val="center"/>
            <w:hideMark/>
          </w:tcPr>
          <w:p w14:paraId="0A233F16" w14:textId="5727470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0,128%</w:t>
            </w:r>
          </w:p>
        </w:tc>
        <w:tc>
          <w:tcPr>
            <w:tcW w:w="1008" w:type="dxa"/>
            <w:tcBorders>
              <w:top w:val="nil"/>
              <w:left w:val="nil"/>
              <w:bottom w:val="single" w:sz="8" w:space="0" w:color="000000"/>
              <w:right w:val="single" w:sz="8" w:space="0" w:color="000000"/>
            </w:tcBorders>
            <w:shd w:val="clear" w:color="auto" w:fill="auto"/>
            <w:noWrap/>
            <w:vAlign w:val="center"/>
            <w:hideMark/>
          </w:tcPr>
          <w:p w14:paraId="0537F74D" w14:textId="7468C32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2.776.239</w:t>
            </w:r>
          </w:p>
        </w:tc>
        <w:tc>
          <w:tcPr>
            <w:tcW w:w="879" w:type="dxa"/>
            <w:tcBorders>
              <w:top w:val="nil"/>
              <w:left w:val="nil"/>
              <w:bottom w:val="single" w:sz="8" w:space="0" w:color="000000"/>
              <w:right w:val="single" w:sz="8" w:space="0" w:color="000000"/>
            </w:tcBorders>
            <w:shd w:val="clear" w:color="auto" w:fill="auto"/>
            <w:noWrap/>
            <w:vAlign w:val="center"/>
            <w:hideMark/>
          </w:tcPr>
          <w:p w14:paraId="4F170350" w14:textId="1439BEC7"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0,219%</w:t>
            </w:r>
          </w:p>
        </w:tc>
        <w:tc>
          <w:tcPr>
            <w:tcW w:w="1008" w:type="dxa"/>
            <w:tcBorders>
              <w:top w:val="nil"/>
              <w:left w:val="nil"/>
              <w:bottom w:val="single" w:sz="8" w:space="0" w:color="000000"/>
              <w:right w:val="single" w:sz="8" w:space="0" w:color="000000"/>
            </w:tcBorders>
            <w:shd w:val="clear" w:color="auto" w:fill="auto"/>
            <w:noWrap/>
            <w:vAlign w:val="center"/>
            <w:hideMark/>
          </w:tcPr>
          <w:p w14:paraId="40E6F2B2" w14:textId="0F0AC9D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5.088.926</w:t>
            </w:r>
          </w:p>
        </w:tc>
        <w:tc>
          <w:tcPr>
            <w:tcW w:w="1025" w:type="dxa"/>
            <w:tcBorders>
              <w:top w:val="nil"/>
              <w:left w:val="nil"/>
              <w:bottom w:val="single" w:sz="8" w:space="0" w:color="000000"/>
              <w:right w:val="single" w:sz="8" w:space="0" w:color="000000"/>
            </w:tcBorders>
            <w:shd w:val="clear" w:color="auto" w:fill="auto"/>
            <w:noWrap/>
            <w:vAlign w:val="center"/>
            <w:hideMark/>
          </w:tcPr>
          <w:p w14:paraId="76F9804F" w14:textId="4F16F1EA"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9.011</w:t>
            </w:r>
          </w:p>
        </w:tc>
        <w:tc>
          <w:tcPr>
            <w:tcW w:w="2452" w:type="dxa"/>
            <w:tcBorders>
              <w:top w:val="nil"/>
              <w:left w:val="nil"/>
              <w:bottom w:val="single" w:sz="8" w:space="0" w:color="000000"/>
              <w:right w:val="single" w:sz="8" w:space="0" w:color="000000"/>
            </w:tcBorders>
            <w:shd w:val="clear" w:color="auto" w:fill="auto"/>
            <w:noWrap/>
            <w:vAlign w:val="center"/>
            <w:hideMark/>
          </w:tcPr>
          <w:p w14:paraId="5CBC5B3F" w14:textId="6F391D6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6.383.077.730</w:t>
            </w:r>
          </w:p>
        </w:tc>
      </w:tr>
      <w:tr w:rsidR="001C6CE7" w:rsidRPr="00BB448B" w14:paraId="7CD2B139"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72D30C7" w14:textId="47B64842" w:rsidR="001C6CE7" w:rsidRPr="00BB448B" w:rsidRDefault="001C6CE7" w:rsidP="001C6CE7">
            <w:pPr>
              <w:jc w:val="center"/>
              <w:rPr>
                <w:color w:val="000000"/>
                <w:sz w:val="16"/>
                <w:szCs w:val="16"/>
              </w:rPr>
            </w:pPr>
            <w:r>
              <w:rPr>
                <w:color w:val="000000"/>
                <w:sz w:val="16"/>
                <w:szCs w:val="16"/>
              </w:rPr>
              <w:t>Set</w:t>
            </w:r>
          </w:p>
        </w:tc>
        <w:tc>
          <w:tcPr>
            <w:tcW w:w="1008" w:type="dxa"/>
            <w:tcBorders>
              <w:top w:val="nil"/>
              <w:left w:val="nil"/>
              <w:bottom w:val="single" w:sz="8" w:space="0" w:color="000000"/>
              <w:right w:val="single" w:sz="8" w:space="0" w:color="000000"/>
            </w:tcBorders>
            <w:shd w:val="clear" w:color="auto" w:fill="auto"/>
            <w:noWrap/>
            <w:vAlign w:val="center"/>
            <w:hideMark/>
          </w:tcPr>
          <w:p w14:paraId="6BB4FBC3" w14:textId="6D44834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2.316.031</w:t>
            </w:r>
          </w:p>
        </w:tc>
        <w:tc>
          <w:tcPr>
            <w:tcW w:w="850" w:type="dxa"/>
            <w:tcBorders>
              <w:top w:val="nil"/>
              <w:left w:val="nil"/>
              <w:bottom w:val="single" w:sz="8" w:space="0" w:color="000000"/>
              <w:right w:val="single" w:sz="8" w:space="0" w:color="000000"/>
            </w:tcBorders>
            <w:shd w:val="clear" w:color="auto" w:fill="auto"/>
            <w:noWrap/>
            <w:vAlign w:val="center"/>
            <w:hideMark/>
          </w:tcPr>
          <w:p w14:paraId="192B4DE5" w14:textId="7DE7FBE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0,145%</w:t>
            </w:r>
          </w:p>
        </w:tc>
        <w:tc>
          <w:tcPr>
            <w:tcW w:w="1008" w:type="dxa"/>
            <w:tcBorders>
              <w:top w:val="nil"/>
              <w:left w:val="nil"/>
              <w:bottom w:val="single" w:sz="8" w:space="0" w:color="000000"/>
              <w:right w:val="single" w:sz="8" w:space="0" w:color="000000"/>
            </w:tcBorders>
            <w:shd w:val="clear" w:color="auto" w:fill="auto"/>
            <w:noWrap/>
            <w:vAlign w:val="center"/>
            <w:hideMark/>
          </w:tcPr>
          <w:p w14:paraId="2D580CF4" w14:textId="10FA82C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2.781.823</w:t>
            </w:r>
          </w:p>
        </w:tc>
        <w:tc>
          <w:tcPr>
            <w:tcW w:w="879" w:type="dxa"/>
            <w:tcBorders>
              <w:top w:val="nil"/>
              <w:left w:val="nil"/>
              <w:bottom w:val="single" w:sz="8" w:space="0" w:color="000000"/>
              <w:right w:val="single" w:sz="8" w:space="0" w:color="000000"/>
            </w:tcBorders>
            <w:shd w:val="clear" w:color="auto" w:fill="auto"/>
            <w:noWrap/>
            <w:vAlign w:val="center"/>
            <w:hideMark/>
          </w:tcPr>
          <w:p w14:paraId="25F5C06A" w14:textId="29AC9BB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0,201%</w:t>
            </w:r>
          </w:p>
        </w:tc>
        <w:tc>
          <w:tcPr>
            <w:tcW w:w="1008" w:type="dxa"/>
            <w:tcBorders>
              <w:top w:val="nil"/>
              <w:left w:val="nil"/>
              <w:bottom w:val="single" w:sz="8" w:space="0" w:color="000000"/>
              <w:right w:val="single" w:sz="8" w:space="0" w:color="000000"/>
            </w:tcBorders>
            <w:shd w:val="clear" w:color="auto" w:fill="auto"/>
            <w:noWrap/>
            <w:vAlign w:val="center"/>
            <w:hideMark/>
          </w:tcPr>
          <w:p w14:paraId="5FE358D4" w14:textId="35EF65BC"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5.097.855</w:t>
            </w:r>
          </w:p>
        </w:tc>
        <w:tc>
          <w:tcPr>
            <w:tcW w:w="1025" w:type="dxa"/>
            <w:tcBorders>
              <w:top w:val="nil"/>
              <w:left w:val="nil"/>
              <w:bottom w:val="single" w:sz="8" w:space="0" w:color="000000"/>
              <w:right w:val="single" w:sz="8" w:space="0" w:color="000000"/>
            </w:tcBorders>
            <w:shd w:val="clear" w:color="auto" w:fill="auto"/>
            <w:noWrap/>
            <w:vAlign w:val="center"/>
            <w:hideMark/>
          </w:tcPr>
          <w:p w14:paraId="2FD3B14E" w14:textId="7E1D312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8.929</w:t>
            </w:r>
          </w:p>
        </w:tc>
        <w:tc>
          <w:tcPr>
            <w:tcW w:w="2452" w:type="dxa"/>
            <w:tcBorders>
              <w:top w:val="nil"/>
              <w:left w:val="nil"/>
              <w:bottom w:val="single" w:sz="8" w:space="0" w:color="000000"/>
              <w:right w:val="single" w:sz="8" w:space="0" w:color="000000"/>
            </w:tcBorders>
            <w:shd w:val="clear" w:color="auto" w:fill="auto"/>
            <w:noWrap/>
            <w:vAlign w:val="center"/>
            <w:hideMark/>
          </w:tcPr>
          <w:p w14:paraId="6745D394" w14:textId="54A7AC2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6.377.945.331</w:t>
            </w:r>
          </w:p>
        </w:tc>
      </w:tr>
      <w:tr w:rsidR="001C6CE7" w:rsidRPr="00BB448B" w14:paraId="6950174A"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39E5DD74" w14:textId="4AB54D9E" w:rsidR="001C6CE7" w:rsidRPr="00BB448B" w:rsidRDefault="001C6CE7" w:rsidP="001C6CE7">
            <w:pPr>
              <w:jc w:val="center"/>
              <w:rPr>
                <w:color w:val="000000"/>
                <w:sz w:val="16"/>
                <w:szCs w:val="16"/>
              </w:rPr>
            </w:pPr>
            <w:r>
              <w:rPr>
                <w:color w:val="000000"/>
                <w:sz w:val="16"/>
                <w:szCs w:val="16"/>
              </w:rPr>
              <w:t>Out</w:t>
            </w:r>
          </w:p>
        </w:tc>
        <w:tc>
          <w:tcPr>
            <w:tcW w:w="1008" w:type="dxa"/>
            <w:tcBorders>
              <w:top w:val="nil"/>
              <w:left w:val="nil"/>
              <w:bottom w:val="single" w:sz="8" w:space="0" w:color="000000"/>
              <w:right w:val="single" w:sz="8" w:space="0" w:color="000000"/>
            </w:tcBorders>
            <w:shd w:val="clear" w:color="auto" w:fill="auto"/>
            <w:noWrap/>
            <w:vAlign w:val="center"/>
            <w:hideMark/>
          </w:tcPr>
          <w:p w14:paraId="426D8DD2" w14:textId="58389A1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2.319.234</w:t>
            </w:r>
          </w:p>
        </w:tc>
        <w:tc>
          <w:tcPr>
            <w:tcW w:w="850" w:type="dxa"/>
            <w:tcBorders>
              <w:top w:val="nil"/>
              <w:left w:val="nil"/>
              <w:bottom w:val="single" w:sz="8" w:space="0" w:color="000000"/>
              <w:right w:val="single" w:sz="8" w:space="0" w:color="000000"/>
            </w:tcBorders>
            <w:shd w:val="clear" w:color="auto" w:fill="auto"/>
            <w:noWrap/>
            <w:vAlign w:val="center"/>
            <w:hideMark/>
          </w:tcPr>
          <w:p w14:paraId="7FE69397" w14:textId="5DFB0E19"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0,138%</w:t>
            </w:r>
          </w:p>
        </w:tc>
        <w:tc>
          <w:tcPr>
            <w:tcW w:w="1008" w:type="dxa"/>
            <w:tcBorders>
              <w:top w:val="nil"/>
              <w:left w:val="nil"/>
              <w:bottom w:val="single" w:sz="8" w:space="0" w:color="000000"/>
              <w:right w:val="single" w:sz="8" w:space="0" w:color="000000"/>
            </w:tcBorders>
            <w:shd w:val="clear" w:color="auto" w:fill="auto"/>
            <w:noWrap/>
            <w:vAlign w:val="center"/>
            <w:hideMark/>
          </w:tcPr>
          <w:p w14:paraId="4BB9140C" w14:textId="0009D992"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2.787.236</w:t>
            </w:r>
          </w:p>
        </w:tc>
        <w:tc>
          <w:tcPr>
            <w:tcW w:w="879" w:type="dxa"/>
            <w:tcBorders>
              <w:top w:val="nil"/>
              <w:left w:val="nil"/>
              <w:bottom w:val="single" w:sz="8" w:space="0" w:color="000000"/>
              <w:right w:val="single" w:sz="8" w:space="0" w:color="000000"/>
            </w:tcBorders>
            <w:shd w:val="clear" w:color="auto" w:fill="auto"/>
            <w:noWrap/>
            <w:vAlign w:val="center"/>
            <w:hideMark/>
          </w:tcPr>
          <w:p w14:paraId="1642E482" w14:textId="4A233AF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0,195%</w:t>
            </w:r>
          </w:p>
        </w:tc>
        <w:tc>
          <w:tcPr>
            <w:tcW w:w="1008" w:type="dxa"/>
            <w:tcBorders>
              <w:top w:val="nil"/>
              <w:left w:val="nil"/>
              <w:bottom w:val="single" w:sz="8" w:space="0" w:color="000000"/>
              <w:right w:val="single" w:sz="8" w:space="0" w:color="000000"/>
            </w:tcBorders>
            <w:shd w:val="clear" w:color="auto" w:fill="auto"/>
            <w:noWrap/>
            <w:vAlign w:val="center"/>
            <w:hideMark/>
          </w:tcPr>
          <w:p w14:paraId="1F450208" w14:textId="48C9AF2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5.106.469</w:t>
            </w:r>
          </w:p>
        </w:tc>
        <w:tc>
          <w:tcPr>
            <w:tcW w:w="1025" w:type="dxa"/>
            <w:tcBorders>
              <w:top w:val="nil"/>
              <w:left w:val="nil"/>
              <w:bottom w:val="single" w:sz="8" w:space="0" w:color="000000"/>
              <w:right w:val="single" w:sz="8" w:space="0" w:color="000000"/>
            </w:tcBorders>
            <w:shd w:val="clear" w:color="auto" w:fill="auto"/>
            <w:noWrap/>
            <w:vAlign w:val="center"/>
            <w:hideMark/>
          </w:tcPr>
          <w:p w14:paraId="356BA63A" w14:textId="0375D62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8.614</w:t>
            </w:r>
          </w:p>
        </w:tc>
        <w:tc>
          <w:tcPr>
            <w:tcW w:w="2452" w:type="dxa"/>
            <w:tcBorders>
              <w:top w:val="nil"/>
              <w:left w:val="nil"/>
              <w:bottom w:val="single" w:sz="8" w:space="0" w:color="000000"/>
              <w:right w:val="single" w:sz="8" w:space="0" w:color="000000"/>
            </w:tcBorders>
            <w:shd w:val="clear" w:color="auto" w:fill="auto"/>
            <w:noWrap/>
            <w:vAlign w:val="center"/>
            <w:hideMark/>
          </w:tcPr>
          <w:p w14:paraId="7DD4D72F" w14:textId="3EA08EEE"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6.388.529.728</w:t>
            </w:r>
          </w:p>
        </w:tc>
      </w:tr>
      <w:tr w:rsidR="001C6CE7" w:rsidRPr="00BB448B" w14:paraId="375396F8"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409A5D68" w14:textId="57FBF936" w:rsidR="001C6CE7" w:rsidRPr="00BB448B" w:rsidRDefault="001C6CE7" w:rsidP="001C6CE7">
            <w:pPr>
              <w:jc w:val="center"/>
              <w:rPr>
                <w:color w:val="000000"/>
                <w:sz w:val="16"/>
                <w:szCs w:val="16"/>
              </w:rPr>
            </w:pPr>
            <w:r>
              <w:rPr>
                <w:color w:val="000000"/>
                <w:sz w:val="16"/>
                <w:szCs w:val="16"/>
              </w:rPr>
              <w:t>Nov</w:t>
            </w:r>
          </w:p>
        </w:tc>
        <w:tc>
          <w:tcPr>
            <w:tcW w:w="1008" w:type="dxa"/>
            <w:tcBorders>
              <w:top w:val="nil"/>
              <w:left w:val="nil"/>
              <w:bottom w:val="single" w:sz="8" w:space="0" w:color="000000"/>
              <w:right w:val="single" w:sz="8" w:space="0" w:color="000000"/>
            </w:tcBorders>
            <w:shd w:val="clear" w:color="auto" w:fill="auto"/>
            <w:noWrap/>
            <w:vAlign w:val="center"/>
            <w:hideMark/>
          </w:tcPr>
          <w:p w14:paraId="7CFE2B5B" w14:textId="7042672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2.323.345</w:t>
            </w:r>
          </w:p>
        </w:tc>
        <w:tc>
          <w:tcPr>
            <w:tcW w:w="850" w:type="dxa"/>
            <w:tcBorders>
              <w:top w:val="nil"/>
              <w:left w:val="nil"/>
              <w:bottom w:val="single" w:sz="8" w:space="0" w:color="000000"/>
              <w:right w:val="single" w:sz="8" w:space="0" w:color="000000"/>
            </w:tcBorders>
            <w:shd w:val="clear" w:color="auto" w:fill="auto"/>
            <w:noWrap/>
            <w:vAlign w:val="center"/>
            <w:hideMark/>
          </w:tcPr>
          <w:p w14:paraId="3DD23453" w14:textId="29F5E55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0,177%</w:t>
            </w:r>
          </w:p>
        </w:tc>
        <w:tc>
          <w:tcPr>
            <w:tcW w:w="1008" w:type="dxa"/>
            <w:tcBorders>
              <w:top w:val="nil"/>
              <w:left w:val="nil"/>
              <w:bottom w:val="single" w:sz="8" w:space="0" w:color="000000"/>
              <w:right w:val="single" w:sz="8" w:space="0" w:color="000000"/>
            </w:tcBorders>
            <w:shd w:val="clear" w:color="auto" w:fill="auto"/>
            <w:noWrap/>
            <w:vAlign w:val="center"/>
            <w:hideMark/>
          </w:tcPr>
          <w:p w14:paraId="442E2E24" w14:textId="0A93DCDF"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2.793.334</w:t>
            </w:r>
          </w:p>
        </w:tc>
        <w:tc>
          <w:tcPr>
            <w:tcW w:w="879" w:type="dxa"/>
            <w:tcBorders>
              <w:top w:val="nil"/>
              <w:left w:val="nil"/>
              <w:bottom w:val="single" w:sz="8" w:space="0" w:color="000000"/>
              <w:right w:val="single" w:sz="8" w:space="0" w:color="000000"/>
            </w:tcBorders>
            <w:shd w:val="clear" w:color="auto" w:fill="auto"/>
            <w:noWrap/>
            <w:vAlign w:val="center"/>
            <w:hideMark/>
          </w:tcPr>
          <w:p w14:paraId="3AACFAB0" w14:textId="7125749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0,219%</w:t>
            </w:r>
          </w:p>
        </w:tc>
        <w:tc>
          <w:tcPr>
            <w:tcW w:w="1008" w:type="dxa"/>
            <w:tcBorders>
              <w:top w:val="nil"/>
              <w:left w:val="nil"/>
              <w:bottom w:val="single" w:sz="8" w:space="0" w:color="000000"/>
              <w:right w:val="single" w:sz="8" w:space="0" w:color="000000"/>
            </w:tcBorders>
            <w:shd w:val="clear" w:color="auto" w:fill="auto"/>
            <w:noWrap/>
            <w:vAlign w:val="center"/>
            <w:hideMark/>
          </w:tcPr>
          <w:p w14:paraId="191A0316" w14:textId="274351C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5.116.679</w:t>
            </w:r>
          </w:p>
        </w:tc>
        <w:tc>
          <w:tcPr>
            <w:tcW w:w="1025" w:type="dxa"/>
            <w:tcBorders>
              <w:top w:val="nil"/>
              <w:left w:val="nil"/>
              <w:bottom w:val="single" w:sz="8" w:space="0" w:color="000000"/>
              <w:right w:val="single" w:sz="8" w:space="0" w:color="000000"/>
            </w:tcBorders>
            <w:shd w:val="clear" w:color="auto" w:fill="auto"/>
            <w:noWrap/>
            <w:vAlign w:val="center"/>
            <w:hideMark/>
          </w:tcPr>
          <w:p w14:paraId="15F531F8" w14:textId="2908DE55"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10.210</w:t>
            </w:r>
          </w:p>
        </w:tc>
        <w:tc>
          <w:tcPr>
            <w:tcW w:w="2452" w:type="dxa"/>
            <w:tcBorders>
              <w:top w:val="nil"/>
              <w:left w:val="nil"/>
              <w:bottom w:val="single" w:sz="8" w:space="0" w:color="000000"/>
              <w:right w:val="single" w:sz="8" w:space="0" w:color="000000"/>
            </w:tcBorders>
            <w:shd w:val="clear" w:color="auto" w:fill="auto"/>
            <w:noWrap/>
            <w:vAlign w:val="center"/>
            <w:hideMark/>
          </w:tcPr>
          <w:p w14:paraId="7A8ABBCD" w14:textId="210DC4A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6.401.180.927</w:t>
            </w:r>
          </w:p>
        </w:tc>
      </w:tr>
      <w:tr w:rsidR="001C6CE7" w:rsidRPr="00BB448B" w14:paraId="64A41109"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1CD3665D" w14:textId="5581E97A" w:rsidR="001C6CE7" w:rsidRPr="00BB448B" w:rsidRDefault="001C6CE7" w:rsidP="001C6CE7">
            <w:pPr>
              <w:jc w:val="center"/>
              <w:rPr>
                <w:color w:val="000000"/>
                <w:sz w:val="16"/>
                <w:szCs w:val="16"/>
              </w:rPr>
            </w:pPr>
            <w:r>
              <w:rPr>
                <w:color w:val="000000"/>
                <w:sz w:val="16"/>
                <w:szCs w:val="16"/>
              </w:rPr>
              <w:t>Dez</w:t>
            </w:r>
          </w:p>
        </w:tc>
        <w:tc>
          <w:tcPr>
            <w:tcW w:w="1008" w:type="dxa"/>
            <w:tcBorders>
              <w:top w:val="nil"/>
              <w:left w:val="nil"/>
              <w:bottom w:val="single" w:sz="8" w:space="0" w:color="000000"/>
              <w:right w:val="single" w:sz="8" w:space="0" w:color="000000"/>
            </w:tcBorders>
            <w:shd w:val="clear" w:color="auto" w:fill="auto"/>
            <w:noWrap/>
            <w:vAlign w:val="center"/>
            <w:hideMark/>
          </w:tcPr>
          <w:p w14:paraId="750AAF16" w14:textId="7B0DF80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2.331.115</w:t>
            </w:r>
          </w:p>
        </w:tc>
        <w:tc>
          <w:tcPr>
            <w:tcW w:w="850" w:type="dxa"/>
            <w:tcBorders>
              <w:top w:val="nil"/>
              <w:left w:val="nil"/>
              <w:bottom w:val="single" w:sz="8" w:space="0" w:color="000000"/>
              <w:right w:val="single" w:sz="8" w:space="0" w:color="000000"/>
            </w:tcBorders>
            <w:shd w:val="clear" w:color="auto" w:fill="auto"/>
            <w:noWrap/>
            <w:vAlign w:val="center"/>
            <w:hideMark/>
          </w:tcPr>
          <w:p w14:paraId="35EBCCC3" w14:textId="1AC59870"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0,334%</w:t>
            </w:r>
          </w:p>
        </w:tc>
        <w:tc>
          <w:tcPr>
            <w:tcW w:w="1008" w:type="dxa"/>
            <w:tcBorders>
              <w:top w:val="nil"/>
              <w:left w:val="nil"/>
              <w:bottom w:val="single" w:sz="8" w:space="0" w:color="000000"/>
              <w:right w:val="single" w:sz="8" w:space="0" w:color="000000"/>
            </w:tcBorders>
            <w:shd w:val="clear" w:color="auto" w:fill="auto"/>
            <w:noWrap/>
            <w:vAlign w:val="center"/>
            <w:hideMark/>
          </w:tcPr>
          <w:p w14:paraId="321B32BA" w14:textId="24EF1106"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2.801.129</w:t>
            </w:r>
          </w:p>
        </w:tc>
        <w:tc>
          <w:tcPr>
            <w:tcW w:w="879" w:type="dxa"/>
            <w:tcBorders>
              <w:top w:val="nil"/>
              <w:left w:val="nil"/>
              <w:bottom w:val="single" w:sz="8" w:space="0" w:color="000000"/>
              <w:right w:val="single" w:sz="8" w:space="0" w:color="000000"/>
            </w:tcBorders>
            <w:shd w:val="clear" w:color="auto" w:fill="auto"/>
            <w:noWrap/>
            <w:vAlign w:val="center"/>
            <w:hideMark/>
          </w:tcPr>
          <w:p w14:paraId="5875D3E6" w14:textId="2683195D"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0,279%</w:t>
            </w:r>
          </w:p>
        </w:tc>
        <w:tc>
          <w:tcPr>
            <w:tcW w:w="1008" w:type="dxa"/>
            <w:tcBorders>
              <w:top w:val="nil"/>
              <w:left w:val="nil"/>
              <w:bottom w:val="single" w:sz="8" w:space="0" w:color="000000"/>
              <w:right w:val="single" w:sz="8" w:space="0" w:color="000000"/>
            </w:tcBorders>
            <w:shd w:val="clear" w:color="auto" w:fill="auto"/>
            <w:noWrap/>
            <w:vAlign w:val="center"/>
            <w:hideMark/>
          </w:tcPr>
          <w:p w14:paraId="3B4EFF96" w14:textId="1750D463"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5.132.244</w:t>
            </w:r>
          </w:p>
        </w:tc>
        <w:tc>
          <w:tcPr>
            <w:tcW w:w="1025" w:type="dxa"/>
            <w:tcBorders>
              <w:top w:val="nil"/>
              <w:left w:val="nil"/>
              <w:bottom w:val="single" w:sz="8" w:space="0" w:color="000000"/>
              <w:right w:val="single" w:sz="8" w:space="0" w:color="000000"/>
            </w:tcBorders>
            <w:shd w:val="clear" w:color="auto" w:fill="auto"/>
            <w:noWrap/>
            <w:vAlign w:val="center"/>
            <w:hideMark/>
          </w:tcPr>
          <w:p w14:paraId="60AFFFF2" w14:textId="3129FCD4"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15.565</w:t>
            </w:r>
          </w:p>
        </w:tc>
        <w:tc>
          <w:tcPr>
            <w:tcW w:w="2452" w:type="dxa"/>
            <w:tcBorders>
              <w:top w:val="nil"/>
              <w:left w:val="nil"/>
              <w:bottom w:val="single" w:sz="8" w:space="0" w:color="000000"/>
              <w:right w:val="single" w:sz="8" w:space="0" w:color="000000"/>
            </w:tcBorders>
            <w:shd w:val="clear" w:color="auto" w:fill="auto"/>
            <w:noWrap/>
            <w:vAlign w:val="center"/>
            <w:hideMark/>
          </w:tcPr>
          <w:p w14:paraId="5AFADAAD" w14:textId="345BC1F1" w:rsidR="001C6CE7" w:rsidRPr="00BB448B" w:rsidRDefault="001C6CE7" w:rsidP="001C6CE7">
            <w:pPr>
              <w:jc w:val="right"/>
              <w:rPr>
                <w:rFonts w:ascii="Arial" w:hAnsi="Arial" w:cs="Arial"/>
                <w:color w:val="000000"/>
                <w:sz w:val="16"/>
                <w:szCs w:val="16"/>
              </w:rPr>
            </w:pPr>
            <w:r>
              <w:rPr>
                <w:rFonts w:ascii="Arial" w:hAnsi="Arial" w:cs="Arial"/>
                <w:color w:val="000000"/>
                <w:sz w:val="16"/>
                <w:szCs w:val="16"/>
              </w:rPr>
              <w:t>6.420.422.010</w:t>
            </w:r>
          </w:p>
        </w:tc>
      </w:tr>
      <w:tr w:rsidR="001C6CE7" w:rsidRPr="00BB448B" w14:paraId="1774B8FF" w14:textId="77777777" w:rsidTr="00B865B0">
        <w:trPr>
          <w:trHeight w:val="240"/>
        </w:trPr>
        <w:tc>
          <w:tcPr>
            <w:tcW w:w="691" w:type="dxa"/>
            <w:tcBorders>
              <w:top w:val="nil"/>
              <w:left w:val="single" w:sz="8" w:space="0" w:color="000000"/>
              <w:bottom w:val="single" w:sz="8" w:space="0" w:color="000000"/>
              <w:right w:val="single" w:sz="8" w:space="0" w:color="000000"/>
            </w:tcBorders>
            <w:shd w:val="clear" w:color="auto" w:fill="auto"/>
            <w:noWrap/>
            <w:vAlign w:val="center"/>
            <w:hideMark/>
          </w:tcPr>
          <w:p w14:paraId="052E7F95" w14:textId="18259CDE" w:rsidR="001C6CE7" w:rsidRPr="00BB448B" w:rsidRDefault="001C6CE7" w:rsidP="001C6CE7">
            <w:pPr>
              <w:jc w:val="center"/>
              <w:rPr>
                <w:b/>
                <w:bCs/>
                <w:color w:val="000000"/>
                <w:sz w:val="16"/>
                <w:szCs w:val="16"/>
              </w:rPr>
            </w:pPr>
            <w:r>
              <w:rPr>
                <w:b/>
                <w:bCs/>
                <w:color w:val="000000"/>
                <w:sz w:val="16"/>
                <w:szCs w:val="16"/>
              </w:rPr>
              <w:t>Totais</w:t>
            </w:r>
          </w:p>
        </w:tc>
        <w:tc>
          <w:tcPr>
            <w:tcW w:w="1008" w:type="dxa"/>
            <w:tcBorders>
              <w:top w:val="nil"/>
              <w:left w:val="nil"/>
              <w:bottom w:val="single" w:sz="8" w:space="0" w:color="000000"/>
              <w:right w:val="single" w:sz="8" w:space="0" w:color="000000"/>
            </w:tcBorders>
            <w:shd w:val="clear" w:color="auto" w:fill="auto"/>
            <w:noWrap/>
            <w:vAlign w:val="center"/>
            <w:hideMark/>
          </w:tcPr>
          <w:p w14:paraId="63E12D86" w14:textId="6B597085"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27.718.817</w:t>
            </w:r>
          </w:p>
        </w:tc>
        <w:tc>
          <w:tcPr>
            <w:tcW w:w="850" w:type="dxa"/>
            <w:tcBorders>
              <w:top w:val="nil"/>
              <w:left w:val="nil"/>
              <w:bottom w:val="single" w:sz="8" w:space="0" w:color="000000"/>
              <w:right w:val="single" w:sz="8" w:space="0" w:color="000000"/>
            </w:tcBorders>
            <w:shd w:val="clear" w:color="auto" w:fill="auto"/>
            <w:noWrap/>
            <w:vAlign w:val="center"/>
            <w:hideMark/>
          </w:tcPr>
          <w:p w14:paraId="509C68F0" w14:textId="368E5184"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1,816%</w:t>
            </w:r>
          </w:p>
        </w:tc>
        <w:tc>
          <w:tcPr>
            <w:tcW w:w="1008" w:type="dxa"/>
            <w:tcBorders>
              <w:top w:val="nil"/>
              <w:left w:val="nil"/>
              <w:bottom w:val="single" w:sz="8" w:space="0" w:color="000000"/>
              <w:right w:val="single" w:sz="8" w:space="0" w:color="000000"/>
            </w:tcBorders>
            <w:shd w:val="clear" w:color="auto" w:fill="auto"/>
            <w:noWrap/>
            <w:vAlign w:val="center"/>
            <w:hideMark/>
          </w:tcPr>
          <w:p w14:paraId="1B729150" w14:textId="25FA61F6"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33.225.961</w:t>
            </w:r>
          </w:p>
        </w:tc>
        <w:tc>
          <w:tcPr>
            <w:tcW w:w="879" w:type="dxa"/>
            <w:tcBorders>
              <w:top w:val="nil"/>
              <w:left w:val="nil"/>
              <w:bottom w:val="single" w:sz="8" w:space="0" w:color="000000"/>
              <w:right w:val="single" w:sz="8" w:space="0" w:color="000000"/>
            </w:tcBorders>
            <w:shd w:val="clear" w:color="auto" w:fill="auto"/>
            <w:noWrap/>
            <w:vAlign w:val="center"/>
            <w:hideMark/>
          </w:tcPr>
          <w:p w14:paraId="153D608A" w14:textId="648D68F0"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2,388%</w:t>
            </w:r>
          </w:p>
        </w:tc>
        <w:tc>
          <w:tcPr>
            <w:tcW w:w="1008" w:type="dxa"/>
            <w:tcBorders>
              <w:top w:val="nil"/>
              <w:left w:val="nil"/>
              <w:bottom w:val="single" w:sz="8" w:space="0" w:color="000000"/>
              <w:right w:val="single" w:sz="8" w:space="0" w:color="000000"/>
            </w:tcBorders>
            <w:shd w:val="clear" w:color="auto" w:fill="auto"/>
            <w:noWrap/>
            <w:vAlign w:val="center"/>
            <w:hideMark/>
          </w:tcPr>
          <w:p w14:paraId="6EAD43A1" w14:textId="2D00034F"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60.944.777</w:t>
            </w:r>
          </w:p>
        </w:tc>
        <w:tc>
          <w:tcPr>
            <w:tcW w:w="1025" w:type="dxa"/>
            <w:tcBorders>
              <w:top w:val="nil"/>
              <w:left w:val="nil"/>
              <w:bottom w:val="single" w:sz="8" w:space="0" w:color="000000"/>
              <w:right w:val="single" w:sz="8" w:space="0" w:color="000000"/>
            </w:tcBorders>
            <w:shd w:val="clear" w:color="auto" w:fill="auto"/>
            <w:noWrap/>
            <w:vAlign w:val="center"/>
            <w:hideMark/>
          </w:tcPr>
          <w:p w14:paraId="08086BDB" w14:textId="302839AE"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110.662</w:t>
            </w:r>
          </w:p>
        </w:tc>
        <w:tc>
          <w:tcPr>
            <w:tcW w:w="2452" w:type="dxa"/>
            <w:tcBorders>
              <w:top w:val="nil"/>
              <w:left w:val="nil"/>
              <w:bottom w:val="single" w:sz="8" w:space="0" w:color="000000"/>
              <w:right w:val="single" w:sz="8" w:space="0" w:color="000000"/>
            </w:tcBorders>
            <w:shd w:val="clear" w:color="auto" w:fill="auto"/>
            <w:noWrap/>
            <w:vAlign w:val="center"/>
            <w:hideMark/>
          </w:tcPr>
          <w:p w14:paraId="461E677B" w14:textId="4444C9D9" w:rsidR="001C6CE7" w:rsidRPr="00BB448B" w:rsidRDefault="001C6CE7" w:rsidP="001C6CE7">
            <w:pPr>
              <w:jc w:val="right"/>
              <w:rPr>
                <w:rFonts w:ascii="Arial" w:hAnsi="Arial" w:cs="Arial"/>
                <w:b/>
                <w:bCs/>
                <w:color w:val="000000"/>
                <w:sz w:val="16"/>
                <w:szCs w:val="16"/>
              </w:rPr>
            </w:pPr>
            <w:r>
              <w:rPr>
                <w:rFonts w:ascii="Arial" w:hAnsi="Arial" w:cs="Arial"/>
                <w:b/>
                <w:bCs/>
                <w:color w:val="000000"/>
                <w:sz w:val="16"/>
                <w:szCs w:val="16"/>
              </w:rPr>
              <w:t>76.436.497.322</w:t>
            </w:r>
          </w:p>
        </w:tc>
      </w:tr>
    </w:tbl>
    <w:p w14:paraId="107549BA" w14:textId="77777777" w:rsidR="001C6CE7" w:rsidRPr="00637CD8" w:rsidRDefault="001C6CE7" w:rsidP="001C6CE7">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Pr>
          <w:sz w:val="18"/>
          <w:szCs w:val="18"/>
        </w:rPr>
        <w:t>229,00.</w:t>
      </w:r>
    </w:p>
    <w:p w14:paraId="27EA4C2C" w14:textId="77777777" w:rsidR="00B865B0" w:rsidRPr="00145D32" w:rsidRDefault="00B865B0" w:rsidP="00B865B0">
      <w:pPr>
        <w:rPr>
          <w:sz w:val="20"/>
          <w:szCs w:val="20"/>
        </w:rPr>
      </w:pPr>
    </w:p>
    <w:p w14:paraId="6278F2C6" w14:textId="7CDEA49E" w:rsidR="00B865B0" w:rsidRPr="00145D32" w:rsidRDefault="00B865B0" w:rsidP="00B865B0">
      <w:pPr>
        <w:keepNext/>
        <w:rPr>
          <w:b/>
        </w:rPr>
      </w:pPr>
      <w:r w:rsidRPr="002B0CA3">
        <w:rPr>
          <w:b/>
        </w:rPr>
        <w:t xml:space="preserve">Tabela </w:t>
      </w:r>
      <w:r w:rsidR="006A7D89">
        <w:rPr>
          <w:b/>
        </w:rPr>
        <w:t>10</w:t>
      </w:r>
      <w:r>
        <w:rPr>
          <w:b/>
        </w:rPr>
        <w:t xml:space="preserve"> </w:t>
      </w:r>
      <w:r w:rsidRPr="002B0CA3">
        <w:rPr>
          <w:b/>
        </w:rPr>
        <w:t>– PROJEÇÃO MENSAL DE METAS FÍSICAS E FINANCEIRAS PARA A RMV EM 202</w:t>
      </w:r>
      <w:r>
        <w:rPr>
          <w:b/>
        </w:rPr>
        <w:t>4</w:t>
      </w:r>
    </w:p>
    <w:tbl>
      <w:tblPr>
        <w:tblW w:w="8916" w:type="dxa"/>
        <w:tblCellMar>
          <w:left w:w="70" w:type="dxa"/>
          <w:right w:w="70" w:type="dxa"/>
        </w:tblCellMar>
        <w:tblLook w:val="04A0" w:firstRow="1" w:lastRow="0" w:firstColumn="1" w:lastColumn="0" w:noHBand="0" w:noVBand="1"/>
      </w:tblPr>
      <w:tblGrid>
        <w:gridCol w:w="622"/>
        <w:gridCol w:w="1167"/>
        <w:gridCol w:w="1193"/>
        <w:gridCol w:w="1102"/>
        <w:gridCol w:w="726"/>
        <w:gridCol w:w="908"/>
        <w:gridCol w:w="1009"/>
        <w:gridCol w:w="2189"/>
      </w:tblGrid>
      <w:tr w:rsidR="00B865B0" w:rsidRPr="00596075" w14:paraId="4CC8C8D4" w14:textId="77777777" w:rsidTr="00B865B0">
        <w:trPr>
          <w:trHeight w:val="213"/>
        </w:trPr>
        <w:tc>
          <w:tcPr>
            <w:tcW w:w="622" w:type="dxa"/>
            <w:tcBorders>
              <w:top w:val="single" w:sz="8" w:space="0" w:color="000000"/>
              <w:left w:val="single" w:sz="8" w:space="0" w:color="000000"/>
              <w:bottom w:val="single" w:sz="8" w:space="0" w:color="000000"/>
              <w:right w:val="single" w:sz="8" w:space="0" w:color="000000"/>
            </w:tcBorders>
            <w:shd w:val="clear" w:color="D9D9D9" w:fill="D9D9D9"/>
            <w:noWrap/>
            <w:vAlign w:val="center"/>
            <w:hideMark/>
          </w:tcPr>
          <w:p w14:paraId="55067803" w14:textId="77777777" w:rsidR="00B865B0" w:rsidRPr="00596075" w:rsidRDefault="00B865B0" w:rsidP="00B865B0">
            <w:pPr>
              <w:rPr>
                <w:b/>
                <w:bCs/>
                <w:color w:val="000000"/>
                <w:sz w:val="18"/>
                <w:szCs w:val="18"/>
              </w:rPr>
            </w:pPr>
            <w:r w:rsidRPr="00596075">
              <w:rPr>
                <w:b/>
                <w:bCs/>
                <w:color w:val="000000"/>
                <w:sz w:val="18"/>
                <w:szCs w:val="18"/>
              </w:rPr>
              <w:t> </w:t>
            </w:r>
          </w:p>
        </w:tc>
        <w:tc>
          <w:tcPr>
            <w:tcW w:w="6105" w:type="dxa"/>
            <w:gridSpan w:val="6"/>
            <w:tcBorders>
              <w:top w:val="single" w:sz="8" w:space="0" w:color="000000"/>
              <w:left w:val="nil"/>
              <w:bottom w:val="single" w:sz="8" w:space="0" w:color="000000"/>
              <w:right w:val="single" w:sz="8" w:space="0" w:color="000000"/>
            </w:tcBorders>
            <w:shd w:val="clear" w:color="D9D9D9" w:fill="D9D9D9"/>
            <w:noWrap/>
            <w:vAlign w:val="center"/>
            <w:hideMark/>
          </w:tcPr>
          <w:p w14:paraId="7436DC02" w14:textId="77777777" w:rsidR="00B865B0" w:rsidRPr="00596075" w:rsidRDefault="00B865B0" w:rsidP="00B865B0">
            <w:pPr>
              <w:jc w:val="center"/>
              <w:rPr>
                <w:b/>
                <w:bCs/>
                <w:color w:val="000000"/>
                <w:sz w:val="18"/>
                <w:szCs w:val="18"/>
              </w:rPr>
            </w:pPr>
            <w:r w:rsidRPr="00596075">
              <w:rPr>
                <w:b/>
                <w:bCs/>
                <w:color w:val="000000"/>
                <w:sz w:val="18"/>
                <w:szCs w:val="18"/>
              </w:rPr>
              <w:t>Metas Físicas</w:t>
            </w:r>
          </w:p>
        </w:tc>
        <w:tc>
          <w:tcPr>
            <w:tcW w:w="2189" w:type="dxa"/>
            <w:tcBorders>
              <w:top w:val="single" w:sz="8" w:space="0" w:color="000000"/>
              <w:left w:val="nil"/>
              <w:bottom w:val="single" w:sz="8" w:space="0" w:color="000000"/>
              <w:right w:val="single" w:sz="8" w:space="0" w:color="000000"/>
            </w:tcBorders>
            <w:shd w:val="clear" w:color="D9D9D9" w:fill="D9D9D9"/>
            <w:noWrap/>
            <w:vAlign w:val="center"/>
            <w:hideMark/>
          </w:tcPr>
          <w:p w14:paraId="77A33F85" w14:textId="77777777" w:rsidR="00B865B0" w:rsidRPr="00596075" w:rsidRDefault="00B865B0" w:rsidP="00B865B0">
            <w:pPr>
              <w:jc w:val="center"/>
              <w:rPr>
                <w:b/>
                <w:bCs/>
                <w:color w:val="000000"/>
                <w:sz w:val="18"/>
                <w:szCs w:val="18"/>
              </w:rPr>
            </w:pPr>
            <w:r w:rsidRPr="00596075">
              <w:rPr>
                <w:b/>
                <w:bCs/>
                <w:color w:val="000000"/>
                <w:sz w:val="18"/>
                <w:szCs w:val="18"/>
              </w:rPr>
              <w:t>Valores (R$)</w:t>
            </w:r>
          </w:p>
        </w:tc>
      </w:tr>
      <w:tr w:rsidR="00B865B0" w:rsidRPr="00596075" w14:paraId="02CED946" w14:textId="77777777" w:rsidTr="00B865B0">
        <w:trPr>
          <w:trHeight w:val="952"/>
        </w:trPr>
        <w:tc>
          <w:tcPr>
            <w:tcW w:w="622" w:type="dxa"/>
            <w:tcBorders>
              <w:top w:val="nil"/>
              <w:left w:val="single" w:sz="8" w:space="0" w:color="000000"/>
              <w:bottom w:val="single" w:sz="8" w:space="0" w:color="000000"/>
              <w:right w:val="single" w:sz="8" w:space="0" w:color="000000"/>
            </w:tcBorders>
            <w:shd w:val="clear" w:color="D9D9D9" w:fill="D9D9D9"/>
            <w:noWrap/>
            <w:vAlign w:val="center"/>
            <w:hideMark/>
          </w:tcPr>
          <w:p w14:paraId="4DCD3C11" w14:textId="77777777" w:rsidR="00B865B0" w:rsidRPr="00596075" w:rsidRDefault="00B865B0" w:rsidP="00B865B0">
            <w:pPr>
              <w:rPr>
                <w:b/>
                <w:bCs/>
                <w:color w:val="000000"/>
                <w:sz w:val="18"/>
                <w:szCs w:val="18"/>
              </w:rPr>
            </w:pPr>
            <w:r w:rsidRPr="00596075">
              <w:rPr>
                <w:b/>
                <w:bCs/>
                <w:color w:val="000000"/>
                <w:sz w:val="18"/>
                <w:szCs w:val="18"/>
              </w:rPr>
              <w:t>Mês</w:t>
            </w:r>
          </w:p>
        </w:tc>
        <w:tc>
          <w:tcPr>
            <w:tcW w:w="1167" w:type="dxa"/>
            <w:tcBorders>
              <w:top w:val="nil"/>
              <w:left w:val="nil"/>
              <w:bottom w:val="single" w:sz="8" w:space="0" w:color="000000"/>
              <w:right w:val="single" w:sz="8" w:space="0" w:color="000000"/>
            </w:tcBorders>
            <w:shd w:val="clear" w:color="D9D9D9" w:fill="D9D9D9"/>
            <w:vAlign w:val="center"/>
            <w:hideMark/>
          </w:tcPr>
          <w:p w14:paraId="558623DA" w14:textId="77777777" w:rsidR="00B865B0" w:rsidRPr="00596075" w:rsidRDefault="00B865B0" w:rsidP="00B865B0">
            <w:pPr>
              <w:rPr>
                <w:b/>
                <w:bCs/>
                <w:color w:val="000000"/>
                <w:sz w:val="18"/>
                <w:szCs w:val="18"/>
              </w:rPr>
            </w:pPr>
            <w:r w:rsidRPr="00596075">
              <w:rPr>
                <w:b/>
                <w:bCs/>
                <w:color w:val="000000"/>
                <w:sz w:val="18"/>
                <w:szCs w:val="18"/>
              </w:rPr>
              <w:t>RMV Idoso</w:t>
            </w:r>
          </w:p>
        </w:tc>
        <w:tc>
          <w:tcPr>
            <w:tcW w:w="1193" w:type="dxa"/>
            <w:tcBorders>
              <w:top w:val="nil"/>
              <w:left w:val="nil"/>
              <w:bottom w:val="single" w:sz="8" w:space="0" w:color="000000"/>
              <w:right w:val="single" w:sz="8" w:space="0" w:color="000000"/>
            </w:tcBorders>
            <w:shd w:val="clear" w:color="D9D9D9" w:fill="D9D9D9"/>
            <w:vAlign w:val="center"/>
            <w:hideMark/>
          </w:tcPr>
          <w:p w14:paraId="161A4D92" w14:textId="77777777" w:rsidR="00B865B0" w:rsidRPr="00596075" w:rsidRDefault="00B865B0" w:rsidP="00B865B0">
            <w:pPr>
              <w:rPr>
                <w:b/>
                <w:bCs/>
                <w:color w:val="000000"/>
                <w:sz w:val="18"/>
                <w:szCs w:val="18"/>
              </w:rPr>
            </w:pPr>
            <w:r w:rsidRPr="00596075">
              <w:rPr>
                <w:b/>
                <w:bCs/>
                <w:color w:val="000000"/>
                <w:sz w:val="18"/>
                <w:szCs w:val="18"/>
              </w:rPr>
              <w:t>TCM12*</w:t>
            </w:r>
          </w:p>
        </w:tc>
        <w:tc>
          <w:tcPr>
            <w:tcW w:w="1102" w:type="dxa"/>
            <w:tcBorders>
              <w:top w:val="nil"/>
              <w:left w:val="nil"/>
              <w:bottom w:val="single" w:sz="8" w:space="0" w:color="000000"/>
              <w:right w:val="single" w:sz="8" w:space="0" w:color="000000"/>
            </w:tcBorders>
            <w:shd w:val="clear" w:color="D9D9D9" w:fill="D9D9D9"/>
            <w:vAlign w:val="center"/>
            <w:hideMark/>
          </w:tcPr>
          <w:p w14:paraId="0A1E98AF" w14:textId="77777777" w:rsidR="00B865B0" w:rsidRPr="00596075" w:rsidRDefault="00B865B0" w:rsidP="00B865B0">
            <w:pPr>
              <w:rPr>
                <w:b/>
                <w:bCs/>
                <w:color w:val="000000"/>
                <w:sz w:val="18"/>
                <w:szCs w:val="18"/>
              </w:rPr>
            </w:pPr>
            <w:r w:rsidRPr="00596075">
              <w:rPr>
                <w:b/>
                <w:bCs/>
                <w:color w:val="000000"/>
                <w:sz w:val="18"/>
                <w:szCs w:val="18"/>
              </w:rPr>
              <w:t>RMV Invalidez</w:t>
            </w:r>
          </w:p>
        </w:tc>
        <w:tc>
          <w:tcPr>
            <w:tcW w:w="726" w:type="dxa"/>
            <w:tcBorders>
              <w:top w:val="nil"/>
              <w:left w:val="nil"/>
              <w:bottom w:val="single" w:sz="8" w:space="0" w:color="000000"/>
              <w:right w:val="single" w:sz="8" w:space="0" w:color="000000"/>
            </w:tcBorders>
            <w:shd w:val="clear" w:color="D9D9D9" w:fill="D9D9D9"/>
            <w:vAlign w:val="center"/>
            <w:hideMark/>
          </w:tcPr>
          <w:p w14:paraId="52D41F5B" w14:textId="77777777" w:rsidR="00B865B0" w:rsidRPr="00596075" w:rsidRDefault="00B865B0" w:rsidP="00B865B0">
            <w:pPr>
              <w:rPr>
                <w:b/>
                <w:bCs/>
                <w:color w:val="000000"/>
                <w:sz w:val="18"/>
                <w:szCs w:val="18"/>
              </w:rPr>
            </w:pPr>
            <w:r w:rsidRPr="00596075">
              <w:rPr>
                <w:b/>
                <w:bCs/>
                <w:color w:val="000000"/>
                <w:sz w:val="18"/>
                <w:szCs w:val="18"/>
              </w:rPr>
              <w:t>TCM 12*</w:t>
            </w:r>
          </w:p>
        </w:tc>
        <w:tc>
          <w:tcPr>
            <w:tcW w:w="908" w:type="dxa"/>
            <w:tcBorders>
              <w:top w:val="nil"/>
              <w:left w:val="nil"/>
              <w:bottom w:val="single" w:sz="8" w:space="0" w:color="000000"/>
              <w:right w:val="single" w:sz="8" w:space="0" w:color="000000"/>
            </w:tcBorders>
            <w:shd w:val="clear" w:color="D9D9D9" w:fill="D9D9D9"/>
            <w:vAlign w:val="center"/>
            <w:hideMark/>
          </w:tcPr>
          <w:p w14:paraId="2EC3BF3A" w14:textId="77777777" w:rsidR="00B865B0" w:rsidRPr="00596075" w:rsidRDefault="00B865B0" w:rsidP="00B865B0">
            <w:pPr>
              <w:rPr>
                <w:b/>
                <w:bCs/>
                <w:color w:val="000000"/>
                <w:sz w:val="18"/>
                <w:szCs w:val="18"/>
              </w:rPr>
            </w:pPr>
            <w:r w:rsidRPr="00596075">
              <w:rPr>
                <w:b/>
                <w:bCs/>
                <w:color w:val="000000"/>
                <w:sz w:val="18"/>
                <w:szCs w:val="18"/>
              </w:rPr>
              <w:t>Total de Benefícios</w:t>
            </w:r>
          </w:p>
        </w:tc>
        <w:tc>
          <w:tcPr>
            <w:tcW w:w="1009" w:type="dxa"/>
            <w:tcBorders>
              <w:top w:val="nil"/>
              <w:left w:val="nil"/>
              <w:bottom w:val="single" w:sz="8" w:space="0" w:color="000000"/>
              <w:right w:val="single" w:sz="8" w:space="0" w:color="000000"/>
            </w:tcBorders>
            <w:shd w:val="clear" w:color="D9D9D9" w:fill="D9D9D9"/>
            <w:vAlign w:val="center"/>
            <w:hideMark/>
          </w:tcPr>
          <w:p w14:paraId="268BCD64" w14:textId="77777777" w:rsidR="00B865B0" w:rsidRPr="00596075" w:rsidRDefault="00B865B0" w:rsidP="00B865B0">
            <w:pPr>
              <w:rPr>
                <w:b/>
                <w:bCs/>
                <w:color w:val="000000"/>
                <w:sz w:val="18"/>
                <w:szCs w:val="18"/>
              </w:rPr>
            </w:pPr>
            <w:r w:rsidRPr="00596075">
              <w:rPr>
                <w:b/>
                <w:bCs/>
                <w:color w:val="000000"/>
                <w:sz w:val="18"/>
                <w:szCs w:val="18"/>
              </w:rPr>
              <w:t>Decréscimo Mensal de benefícios</w:t>
            </w:r>
          </w:p>
        </w:tc>
        <w:tc>
          <w:tcPr>
            <w:tcW w:w="2189" w:type="dxa"/>
            <w:tcBorders>
              <w:top w:val="nil"/>
              <w:left w:val="nil"/>
              <w:bottom w:val="single" w:sz="8" w:space="0" w:color="000000"/>
              <w:right w:val="single" w:sz="8" w:space="0" w:color="000000"/>
            </w:tcBorders>
            <w:shd w:val="clear" w:color="D9D9D9" w:fill="D9D9D9"/>
            <w:vAlign w:val="center"/>
            <w:hideMark/>
          </w:tcPr>
          <w:p w14:paraId="5C534D71" w14:textId="77777777" w:rsidR="00B865B0" w:rsidRPr="00596075" w:rsidRDefault="00B865B0" w:rsidP="00B865B0">
            <w:pPr>
              <w:rPr>
                <w:b/>
                <w:bCs/>
                <w:color w:val="000000"/>
                <w:sz w:val="18"/>
                <w:szCs w:val="18"/>
              </w:rPr>
            </w:pPr>
            <w:r w:rsidRPr="00596075">
              <w:rPr>
                <w:b/>
                <w:bCs/>
                <w:color w:val="000000"/>
                <w:sz w:val="18"/>
                <w:szCs w:val="18"/>
              </w:rPr>
              <w:t>Pagto  para o Total de beneficios</w:t>
            </w:r>
          </w:p>
        </w:tc>
      </w:tr>
      <w:tr w:rsidR="00EA3A96" w:rsidRPr="00596075" w14:paraId="0B908746"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471F126" w14:textId="0CD00B60" w:rsidR="00EA3A96" w:rsidRPr="00596075" w:rsidRDefault="00EA3A96" w:rsidP="00EA3A96">
            <w:pPr>
              <w:jc w:val="center"/>
              <w:rPr>
                <w:color w:val="000000"/>
                <w:sz w:val="16"/>
                <w:szCs w:val="16"/>
              </w:rPr>
            </w:pPr>
            <w:r>
              <w:rPr>
                <w:color w:val="000000"/>
                <w:sz w:val="16"/>
                <w:szCs w:val="16"/>
              </w:rPr>
              <w:t>Jan</w:t>
            </w:r>
          </w:p>
        </w:tc>
        <w:tc>
          <w:tcPr>
            <w:tcW w:w="1167" w:type="dxa"/>
            <w:tcBorders>
              <w:top w:val="nil"/>
              <w:left w:val="nil"/>
              <w:bottom w:val="single" w:sz="8" w:space="0" w:color="000000"/>
              <w:right w:val="single" w:sz="8" w:space="0" w:color="000000"/>
            </w:tcBorders>
            <w:shd w:val="clear" w:color="auto" w:fill="auto"/>
            <w:noWrap/>
            <w:vAlign w:val="center"/>
            <w:hideMark/>
          </w:tcPr>
          <w:p w14:paraId="323D2AC8" w14:textId="55C6CE3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4.579</w:t>
            </w:r>
          </w:p>
        </w:tc>
        <w:tc>
          <w:tcPr>
            <w:tcW w:w="1193" w:type="dxa"/>
            <w:tcBorders>
              <w:top w:val="nil"/>
              <w:left w:val="nil"/>
              <w:bottom w:val="single" w:sz="8" w:space="0" w:color="000000"/>
              <w:right w:val="single" w:sz="8" w:space="0" w:color="000000"/>
            </w:tcBorders>
            <w:shd w:val="clear" w:color="auto" w:fill="auto"/>
            <w:noWrap/>
            <w:vAlign w:val="center"/>
            <w:hideMark/>
          </w:tcPr>
          <w:p w14:paraId="6F9EFB51" w14:textId="534DC82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-1,13%</w:t>
            </w:r>
          </w:p>
        </w:tc>
        <w:tc>
          <w:tcPr>
            <w:tcW w:w="1102" w:type="dxa"/>
            <w:tcBorders>
              <w:top w:val="nil"/>
              <w:left w:val="nil"/>
              <w:bottom w:val="single" w:sz="8" w:space="0" w:color="000000"/>
              <w:right w:val="single" w:sz="8" w:space="0" w:color="000000"/>
            </w:tcBorders>
            <w:shd w:val="clear" w:color="auto" w:fill="auto"/>
            <w:noWrap/>
            <w:vAlign w:val="center"/>
            <w:hideMark/>
          </w:tcPr>
          <w:p w14:paraId="411C4943" w14:textId="70DF2B7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61.791</w:t>
            </w:r>
          </w:p>
        </w:tc>
        <w:tc>
          <w:tcPr>
            <w:tcW w:w="726" w:type="dxa"/>
            <w:tcBorders>
              <w:top w:val="nil"/>
              <w:left w:val="nil"/>
              <w:bottom w:val="single" w:sz="8" w:space="0" w:color="000000"/>
              <w:right w:val="single" w:sz="8" w:space="0" w:color="000000"/>
            </w:tcBorders>
            <w:shd w:val="clear" w:color="auto" w:fill="auto"/>
            <w:noWrap/>
            <w:vAlign w:val="center"/>
            <w:hideMark/>
          </w:tcPr>
          <w:p w14:paraId="75336C79" w14:textId="14BAC84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-0,47%</w:t>
            </w:r>
          </w:p>
        </w:tc>
        <w:tc>
          <w:tcPr>
            <w:tcW w:w="908" w:type="dxa"/>
            <w:tcBorders>
              <w:top w:val="nil"/>
              <w:left w:val="nil"/>
              <w:bottom w:val="single" w:sz="8" w:space="0" w:color="000000"/>
              <w:right w:val="single" w:sz="8" w:space="0" w:color="000000"/>
            </w:tcBorders>
            <w:shd w:val="clear" w:color="auto" w:fill="auto"/>
            <w:noWrap/>
            <w:vAlign w:val="center"/>
            <w:hideMark/>
          </w:tcPr>
          <w:p w14:paraId="50D555B1" w14:textId="260835A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66.370</w:t>
            </w:r>
          </w:p>
        </w:tc>
        <w:tc>
          <w:tcPr>
            <w:tcW w:w="1009" w:type="dxa"/>
            <w:tcBorders>
              <w:top w:val="nil"/>
              <w:left w:val="nil"/>
              <w:bottom w:val="single" w:sz="8" w:space="0" w:color="000000"/>
              <w:right w:val="single" w:sz="8" w:space="0" w:color="000000"/>
            </w:tcBorders>
            <w:shd w:val="clear" w:color="auto" w:fill="auto"/>
            <w:noWrap/>
            <w:vAlign w:val="center"/>
            <w:hideMark/>
          </w:tcPr>
          <w:p w14:paraId="23454B55" w14:textId="3812C1F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-346</w:t>
            </w:r>
          </w:p>
        </w:tc>
        <w:tc>
          <w:tcPr>
            <w:tcW w:w="2189" w:type="dxa"/>
            <w:tcBorders>
              <w:top w:val="nil"/>
              <w:left w:val="nil"/>
              <w:bottom w:val="single" w:sz="8" w:space="0" w:color="000000"/>
              <w:right w:val="single" w:sz="8" w:space="0" w:color="000000"/>
            </w:tcBorders>
            <w:shd w:val="clear" w:color="auto" w:fill="auto"/>
            <w:noWrap/>
            <w:vAlign w:val="center"/>
            <w:hideMark/>
          </w:tcPr>
          <w:p w14:paraId="3467C22A" w14:textId="2E36802E"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81.568.803</w:t>
            </w:r>
          </w:p>
        </w:tc>
      </w:tr>
      <w:tr w:rsidR="00EA3A96" w:rsidRPr="00596075" w14:paraId="61039C71"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42A23CE1" w14:textId="60AD885B" w:rsidR="00EA3A96" w:rsidRPr="00596075" w:rsidRDefault="00EA3A96" w:rsidP="00EA3A96">
            <w:pPr>
              <w:jc w:val="center"/>
              <w:rPr>
                <w:color w:val="000000"/>
                <w:sz w:val="16"/>
                <w:szCs w:val="16"/>
              </w:rPr>
            </w:pPr>
            <w:r>
              <w:rPr>
                <w:color w:val="000000"/>
                <w:sz w:val="16"/>
                <w:szCs w:val="16"/>
              </w:rPr>
              <w:t>Fev</w:t>
            </w:r>
          </w:p>
        </w:tc>
        <w:tc>
          <w:tcPr>
            <w:tcW w:w="1167" w:type="dxa"/>
            <w:tcBorders>
              <w:top w:val="nil"/>
              <w:left w:val="nil"/>
              <w:bottom w:val="single" w:sz="8" w:space="0" w:color="000000"/>
              <w:right w:val="single" w:sz="8" w:space="0" w:color="000000"/>
            </w:tcBorders>
            <w:shd w:val="clear" w:color="auto" w:fill="auto"/>
            <w:noWrap/>
            <w:vAlign w:val="center"/>
            <w:hideMark/>
          </w:tcPr>
          <w:p w14:paraId="65066345" w14:textId="623F81C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4.527</w:t>
            </w:r>
          </w:p>
        </w:tc>
        <w:tc>
          <w:tcPr>
            <w:tcW w:w="1193" w:type="dxa"/>
            <w:tcBorders>
              <w:top w:val="nil"/>
              <w:left w:val="nil"/>
              <w:bottom w:val="single" w:sz="8" w:space="0" w:color="000000"/>
              <w:right w:val="single" w:sz="8" w:space="0" w:color="000000"/>
            </w:tcBorders>
            <w:shd w:val="clear" w:color="auto" w:fill="auto"/>
            <w:noWrap/>
            <w:vAlign w:val="center"/>
            <w:hideMark/>
          </w:tcPr>
          <w:p w14:paraId="411B3E9C" w14:textId="43738ED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-1,12%</w:t>
            </w:r>
          </w:p>
        </w:tc>
        <w:tc>
          <w:tcPr>
            <w:tcW w:w="1102" w:type="dxa"/>
            <w:tcBorders>
              <w:top w:val="nil"/>
              <w:left w:val="nil"/>
              <w:bottom w:val="single" w:sz="8" w:space="0" w:color="000000"/>
              <w:right w:val="single" w:sz="8" w:space="0" w:color="000000"/>
            </w:tcBorders>
            <w:shd w:val="clear" w:color="auto" w:fill="auto"/>
            <w:noWrap/>
            <w:vAlign w:val="center"/>
            <w:hideMark/>
          </w:tcPr>
          <w:p w14:paraId="4D3DB9C4" w14:textId="45A8CE8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61.504</w:t>
            </w:r>
          </w:p>
        </w:tc>
        <w:tc>
          <w:tcPr>
            <w:tcW w:w="726" w:type="dxa"/>
            <w:tcBorders>
              <w:top w:val="nil"/>
              <w:left w:val="nil"/>
              <w:bottom w:val="single" w:sz="8" w:space="0" w:color="000000"/>
              <w:right w:val="single" w:sz="8" w:space="0" w:color="000000"/>
            </w:tcBorders>
            <w:shd w:val="clear" w:color="auto" w:fill="auto"/>
            <w:noWrap/>
            <w:vAlign w:val="center"/>
            <w:hideMark/>
          </w:tcPr>
          <w:p w14:paraId="540C7EE6" w14:textId="4251A7C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-0,46%</w:t>
            </w:r>
          </w:p>
        </w:tc>
        <w:tc>
          <w:tcPr>
            <w:tcW w:w="908" w:type="dxa"/>
            <w:tcBorders>
              <w:top w:val="nil"/>
              <w:left w:val="nil"/>
              <w:bottom w:val="single" w:sz="8" w:space="0" w:color="000000"/>
              <w:right w:val="single" w:sz="8" w:space="0" w:color="000000"/>
            </w:tcBorders>
            <w:shd w:val="clear" w:color="auto" w:fill="auto"/>
            <w:noWrap/>
            <w:vAlign w:val="center"/>
            <w:hideMark/>
          </w:tcPr>
          <w:p w14:paraId="7E6D3091" w14:textId="4C07175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66.031</w:t>
            </w:r>
          </w:p>
        </w:tc>
        <w:tc>
          <w:tcPr>
            <w:tcW w:w="1009" w:type="dxa"/>
            <w:tcBorders>
              <w:top w:val="nil"/>
              <w:left w:val="nil"/>
              <w:bottom w:val="single" w:sz="8" w:space="0" w:color="000000"/>
              <w:right w:val="single" w:sz="8" w:space="0" w:color="000000"/>
            </w:tcBorders>
            <w:shd w:val="clear" w:color="auto" w:fill="auto"/>
            <w:noWrap/>
            <w:vAlign w:val="center"/>
            <w:hideMark/>
          </w:tcPr>
          <w:p w14:paraId="3DED23E9" w14:textId="78272B3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-339</w:t>
            </w:r>
          </w:p>
        </w:tc>
        <w:tc>
          <w:tcPr>
            <w:tcW w:w="2189" w:type="dxa"/>
            <w:tcBorders>
              <w:top w:val="nil"/>
              <w:left w:val="nil"/>
              <w:bottom w:val="single" w:sz="8" w:space="0" w:color="000000"/>
              <w:right w:val="single" w:sz="8" w:space="0" w:color="000000"/>
            </w:tcBorders>
            <w:shd w:val="clear" w:color="auto" w:fill="auto"/>
            <w:noWrap/>
            <w:vAlign w:val="center"/>
            <w:hideMark/>
          </w:tcPr>
          <w:p w14:paraId="4D877796" w14:textId="62C9383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81.151.923</w:t>
            </w:r>
          </w:p>
        </w:tc>
      </w:tr>
      <w:tr w:rsidR="00EA3A96" w:rsidRPr="00596075" w14:paraId="429D9087"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62958AEB" w14:textId="7E0409E0" w:rsidR="00EA3A96" w:rsidRPr="00596075" w:rsidRDefault="00EA3A96" w:rsidP="00EA3A96">
            <w:pPr>
              <w:jc w:val="center"/>
              <w:rPr>
                <w:color w:val="000000"/>
                <w:sz w:val="16"/>
                <w:szCs w:val="16"/>
              </w:rPr>
            </w:pPr>
            <w:r>
              <w:rPr>
                <w:color w:val="000000"/>
                <w:sz w:val="16"/>
                <w:szCs w:val="16"/>
              </w:rPr>
              <w:t>Mar</w:t>
            </w:r>
          </w:p>
        </w:tc>
        <w:tc>
          <w:tcPr>
            <w:tcW w:w="1167" w:type="dxa"/>
            <w:tcBorders>
              <w:top w:val="nil"/>
              <w:left w:val="nil"/>
              <w:bottom w:val="single" w:sz="8" w:space="0" w:color="000000"/>
              <w:right w:val="single" w:sz="8" w:space="0" w:color="000000"/>
            </w:tcBorders>
            <w:shd w:val="clear" w:color="auto" w:fill="auto"/>
            <w:noWrap/>
            <w:vAlign w:val="center"/>
            <w:hideMark/>
          </w:tcPr>
          <w:p w14:paraId="1DFF3A7B" w14:textId="04D73AC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4.477</w:t>
            </w:r>
          </w:p>
        </w:tc>
        <w:tc>
          <w:tcPr>
            <w:tcW w:w="1193" w:type="dxa"/>
            <w:tcBorders>
              <w:top w:val="nil"/>
              <w:left w:val="nil"/>
              <w:bottom w:val="single" w:sz="8" w:space="0" w:color="000000"/>
              <w:right w:val="single" w:sz="8" w:space="0" w:color="000000"/>
            </w:tcBorders>
            <w:shd w:val="clear" w:color="auto" w:fill="auto"/>
            <w:noWrap/>
            <w:vAlign w:val="center"/>
            <w:hideMark/>
          </w:tcPr>
          <w:p w14:paraId="637343BE" w14:textId="610FCE5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-1,10%</w:t>
            </w:r>
          </w:p>
        </w:tc>
        <w:tc>
          <w:tcPr>
            <w:tcW w:w="1102" w:type="dxa"/>
            <w:tcBorders>
              <w:top w:val="nil"/>
              <w:left w:val="nil"/>
              <w:bottom w:val="single" w:sz="8" w:space="0" w:color="000000"/>
              <w:right w:val="single" w:sz="8" w:space="0" w:color="000000"/>
            </w:tcBorders>
            <w:shd w:val="clear" w:color="auto" w:fill="auto"/>
            <w:noWrap/>
            <w:vAlign w:val="center"/>
            <w:hideMark/>
          </w:tcPr>
          <w:p w14:paraId="57FABFAA" w14:textId="544D487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61.222</w:t>
            </w:r>
          </w:p>
        </w:tc>
        <w:tc>
          <w:tcPr>
            <w:tcW w:w="726" w:type="dxa"/>
            <w:tcBorders>
              <w:top w:val="nil"/>
              <w:left w:val="nil"/>
              <w:bottom w:val="single" w:sz="8" w:space="0" w:color="000000"/>
              <w:right w:val="single" w:sz="8" w:space="0" w:color="000000"/>
            </w:tcBorders>
            <w:shd w:val="clear" w:color="auto" w:fill="auto"/>
            <w:noWrap/>
            <w:vAlign w:val="center"/>
            <w:hideMark/>
          </w:tcPr>
          <w:p w14:paraId="4997CF53" w14:textId="745060E8"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-0,45%</w:t>
            </w:r>
          </w:p>
        </w:tc>
        <w:tc>
          <w:tcPr>
            <w:tcW w:w="908" w:type="dxa"/>
            <w:tcBorders>
              <w:top w:val="nil"/>
              <w:left w:val="nil"/>
              <w:bottom w:val="single" w:sz="8" w:space="0" w:color="000000"/>
              <w:right w:val="single" w:sz="8" w:space="0" w:color="000000"/>
            </w:tcBorders>
            <w:shd w:val="clear" w:color="auto" w:fill="auto"/>
            <w:noWrap/>
            <w:vAlign w:val="center"/>
            <w:hideMark/>
          </w:tcPr>
          <w:p w14:paraId="5FF97293" w14:textId="5A03580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65.698</w:t>
            </w:r>
          </w:p>
        </w:tc>
        <w:tc>
          <w:tcPr>
            <w:tcW w:w="1009" w:type="dxa"/>
            <w:tcBorders>
              <w:top w:val="nil"/>
              <w:left w:val="nil"/>
              <w:bottom w:val="single" w:sz="8" w:space="0" w:color="000000"/>
              <w:right w:val="single" w:sz="8" w:space="0" w:color="000000"/>
            </w:tcBorders>
            <w:shd w:val="clear" w:color="auto" w:fill="auto"/>
            <w:noWrap/>
            <w:vAlign w:val="center"/>
            <w:hideMark/>
          </w:tcPr>
          <w:p w14:paraId="7FAD5FEB" w14:textId="42F6EE1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-333</w:t>
            </w:r>
          </w:p>
        </w:tc>
        <w:tc>
          <w:tcPr>
            <w:tcW w:w="2189" w:type="dxa"/>
            <w:tcBorders>
              <w:top w:val="nil"/>
              <w:left w:val="nil"/>
              <w:bottom w:val="single" w:sz="8" w:space="0" w:color="000000"/>
              <w:right w:val="single" w:sz="8" w:space="0" w:color="000000"/>
            </w:tcBorders>
            <w:shd w:val="clear" w:color="auto" w:fill="auto"/>
            <w:noWrap/>
            <w:vAlign w:val="center"/>
            <w:hideMark/>
          </w:tcPr>
          <w:p w14:paraId="3945B781" w14:textId="4B5B125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80.743.104</w:t>
            </w:r>
          </w:p>
        </w:tc>
      </w:tr>
      <w:tr w:rsidR="00EA3A96" w:rsidRPr="00596075" w14:paraId="671CB1D4"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31BE5B84" w14:textId="7B48071C" w:rsidR="00EA3A96" w:rsidRPr="00596075" w:rsidRDefault="00EA3A96" w:rsidP="00EA3A96">
            <w:pPr>
              <w:jc w:val="center"/>
              <w:rPr>
                <w:color w:val="000000"/>
                <w:sz w:val="16"/>
                <w:szCs w:val="16"/>
              </w:rPr>
            </w:pPr>
            <w:r>
              <w:rPr>
                <w:color w:val="000000"/>
                <w:sz w:val="16"/>
                <w:szCs w:val="16"/>
              </w:rPr>
              <w:t>Abr</w:t>
            </w:r>
          </w:p>
        </w:tc>
        <w:tc>
          <w:tcPr>
            <w:tcW w:w="1167" w:type="dxa"/>
            <w:tcBorders>
              <w:top w:val="nil"/>
              <w:left w:val="nil"/>
              <w:bottom w:val="single" w:sz="8" w:space="0" w:color="000000"/>
              <w:right w:val="single" w:sz="8" w:space="0" w:color="000000"/>
            </w:tcBorders>
            <w:shd w:val="clear" w:color="auto" w:fill="auto"/>
            <w:noWrap/>
            <w:vAlign w:val="center"/>
            <w:hideMark/>
          </w:tcPr>
          <w:p w14:paraId="6EC9B3F0" w14:textId="2BDB878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4.427</w:t>
            </w:r>
          </w:p>
        </w:tc>
        <w:tc>
          <w:tcPr>
            <w:tcW w:w="1193" w:type="dxa"/>
            <w:tcBorders>
              <w:top w:val="nil"/>
              <w:left w:val="nil"/>
              <w:bottom w:val="single" w:sz="8" w:space="0" w:color="000000"/>
              <w:right w:val="single" w:sz="8" w:space="0" w:color="000000"/>
            </w:tcBorders>
            <w:shd w:val="clear" w:color="auto" w:fill="auto"/>
            <w:noWrap/>
            <w:vAlign w:val="center"/>
            <w:hideMark/>
          </w:tcPr>
          <w:p w14:paraId="4B08E7FC" w14:textId="144DD6A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-1,09%</w:t>
            </w:r>
          </w:p>
        </w:tc>
        <w:tc>
          <w:tcPr>
            <w:tcW w:w="1102" w:type="dxa"/>
            <w:tcBorders>
              <w:top w:val="nil"/>
              <w:left w:val="nil"/>
              <w:bottom w:val="single" w:sz="8" w:space="0" w:color="000000"/>
              <w:right w:val="single" w:sz="8" w:space="0" w:color="000000"/>
            </w:tcBorders>
            <w:shd w:val="clear" w:color="auto" w:fill="auto"/>
            <w:noWrap/>
            <w:vAlign w:val="center"/>
            <w:hideMark/>
          </w:tcPr>
          <w:p w14:paraId="2FB89AAB" w14:textId="4272F09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60.945</w:t>
            </w:r>
          </w:p>
        </w:tc>
        <w:tc>
          <w:tcPr>
            <w:tcW w:w="726" w:type="dxa"/>
            <w:tcBorders>
              <w:top w:val="nil"/>
              <w:left w:val="nil"/>
              <w:bottom w:val="single" w:sz="8" w:space="0" w:color="000000"/>
              <w:right w:val="single" w:sz="8" w:space="0" w:color="000000"/>
            </w:tcBorders>
            <w:shd w:val="clear" w:color="auto" w:fill="auto"/>
            <w:noWrap/>
            <w:vAlign w:val="center"/>
            <w:hideMark/>
          </w:tcPr>
          <w:p w14:paraId="58127014" w14:textId="29573B5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-0,45%</w:t>
            </w:r>
          </w:p>
        </w:tc>
        <w:tc>
          <w:tcPr>
            <w:tcW w:w="908" w:type="dxa"/>
            <w:tcBorders>
              <w:top w:val="nil"/>
              <w:left w:val="nil"/>
              <w:bottom w:val="single" w:sz="8" w:space="0" w:color="000000"/>
              <w:right w:val="single" w:sz="8" w:space="0" w:color="000000"/>
            </w:tcBorders>
            <w:shd w:val="clear" w:color="auto" w:fill="auto"/>
            <w:noWrap/>
            <w:vAlign w:val="center"/>
            <w:hideMark/>
          </w:tcPr>
          <w:p w14:paraId="5662A6ED" w14:textId="3AEAE85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65.372</w:t>
            </w:r>
          </w:p>
        </w:tc>
        <w:tc>
          <w:tcPr>
            <w:tcW w:w="1009" w:type="dxa"/>
            <w:tcBorders>
              <w:top w:val="nil"/>
              <w:left w:val="nil"/>
              <w:bottom w:val="single" w:sz="8" w:space="0" w:color="000000"/>
              <w:right w:val="single" w:sz="8" w:space="0" w:color="000000"/>
            </w:tcBorders>
            <w:shd w:val="clear" w:color="auto" w:fill="auto"/>
            <w:noWrap/>
            <w:vAlign w:val="center"/>
            <w:hideMark/>
          </w:tcPr>
          <w:p w14:paraId="21AAAF03" w14:textId="6F4EC06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-326</w:t>
            </w:r>
          </w:p>
        </w:tc>
        <w:tc>
          <w:tcPr>
            <w:tcW w:w="2189" w:type="dxa"/>
            <w:tcBorders>
              <w:top w:val="nil"/>
              <w:left w:val="nil"/>
              <w:bottom w:val="single" w:sz="8" w:space="0" w:color="000000"/>
              <w:right w:val="single" w:sz="8" w:space="0" w:color="000000"/>
            </w:tcBorders>
            <w:shd w:val="clear" w:color="auto" w:fill="auto"/>
            <w:noWrap/>
            <w:vAlign w:val="center"/>
            <w:hideMark/>
          </w:tcPr>
          <w:p w14:paraId="2C08C28F" w14:textId="2297117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80.342.160</w:t>
            </w:r>
          </w:p>
        </w:tc>
      </w:tr>
      <w:tr w:rsidR="00EA3A96" w:rsidRPr="00596075" w14:paraId="6CD21352"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2DEEF9A" w14:textId="4ACC9F68" w:rsidR="00EA3A96" w:rsidRPr="00596075" w:rsidRDefault="00EA3A96" w:rsidP="00EA3A96">
            <w:pPr>
              <w:jc w:val="center"/>
              <w:rPr>
                <w:color w:val="000000"/>
                <w:sz w:val="16"/>
                <w:szCs w:val="16"/>
              </w:rPr>
            </w:pPr>
            <w:r>
              <w:rPr>
                <w:color w:val="000000"/>
                <w:sz w:val="16"/>
                <w:szCs w:val="16"/>
              </w:rPr>
              <w:t>Mai</w:t>
            </w:r>
          </w:p>
        </w:tc>
        <w:tc>
          <w:tcPr>
            <w:tcW w:w="1167" w:type="dxa"/>
            <w:tcBorders>
              <w:top w:val="nil"/>
              <w:left w:val="nil"/>
              <w:bottom w:val="single" w:sz="8" w:space="0" w:color="000000"/>
              <w:right w:val="single" w:sz="8" w:space="0" w:color="000000"/>
            </w:tcBorders>
            <w:shd w:val="clear" w:color="auto" w:fill="auto"/>
            <w:noWrap/>
            <w:vAlign w:val="center"/>
            <w:hideMark/>
          </w:tcPr>
          <w:p w14:paraId="4D9ABBC3" w14:textId="1B719EC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4.379</w:t>
            </w:r>
          </w:p>
        </w:tc>
        <w:tc>
          <w:tcPr>
            <w:tcW w:w="1193" w:type="dxa"/>
            <w:tcBorders>
              <w:top w:val="nil"/>
              <w:left w:val="nil"/>
              <w:bottom w:val="single" w:sz="8" w:space="0" w:color="000000"/>
              <w:right w:val="single" w:sz="8" w:space="0" w:color="000000"/>
            </w:tcBorders>
            <w:shd w:val="clear" w:color="auto" w:fill="auto"/>
            <w:noWrap/>
            <w:vAlign w:val="center"/>
            <w:hideMark/>
          </w:tcPr>
          <w:p w14:paraId="4422195B" w14:textId="7777DAD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-1,07%</w:t>
            </w:r>
          </w:p>
        </w:tc>
        <w:tc>
          <w:tcPr>
            <w:tcW w:w="1102" w:type="dxa"/>
            <w:tcBorders>
              <w:top w:val="nil"/>
              <w:left w:val="nil"/>
              <w:bottom w:val="single" w:sz="8" w:space="0" w:color="000000"/>
              <w:right w:val="single" w:sz="8" w:space="0" w:color="000000"/>
            </w:tcBorders>
            <w:shd w:val="clear" w:color="auto" w:fill="auto"/>
            <w:noWrap/>
            <w:vAlign w:val="center"/>
            <w:hideMark/>
          </w:tcPr>
          <w:p w14:paraId="6B339903" w14:textId="3B702D1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60.673</w:t>
            </w:r>
          </w:p>
        </w:tc>
        <w:tc>
          <w:tcPr>
            <w:tcW w:w="726" w:type="dxa"/>
            <w:tcBorders>
              <w:top w:val="nil"/>
              <w:left w:val="nil"/>
              <w:bottom w:val="single" w:sz="8" w:space="0" w:color="000000"/>
              <w:right w:val="single" w:sz="8" w:space="0" w:color="000000"/>
            </w:tcBorders>
            <w:shd w:val="clear" w:color="auto" w:fill="auto"/>
            <w:noWrap/>
            <w:vAlign w:val="center"/>
            <w:hideMark/>
          </w:tcPr>
          <w:p w14:paraId="358209F1" w14:textId="5C88429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-0,44%</w:t>
            </w:r>
          </w:p>
        </w:tc>
        <w:tc>
          <w:tcPr>
            <w:tcW w:w="908" w:type="dxa"/>
            <w:tcBorders>
              <w:top w:val="nil"/>
              <w:left w:val="nil"/>
              <w:bottom w:val="single" w:sz="8" w:space="0" w:color="000000"/>
              <w:right w:val="single" w:sz="8" w:space="0" w:color="000000"/>
            </w:tcBorders>
            <w:shd w:val="clear" w:color="auto" w:fill="auto"/>
            <w:noWrap/>
            <w:vAlign w:val="center"/>
            <w:hideMark/>
          </w:tcPr>
          <w:p w14:paraId="58C43426" w14:textId="68FF97E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65.052</w:t>
            </w:r>
          </w:p>
        </w:tc>
        <w:tc>
          <w:tcPr>
            <w:tcW w:w="1009" w:type="dxa"/>
            <w:tcBorders>
              <w:top w:val="nil"/>
              <w:left w:val="nil"/>
              <w:bottom w:val="single" w:sz="8" w:space="0" w:color="000000"/>
              <w:right w:val="single" w:sz="8" w:space="0" w:color="000000"/>
            </w:tcBorders>
            <w:shd w:val="clear" w:color="auto" w:fill="auto"/>
            <w:noWrap/>
            <w:vAlign w:val="center"/>
            <w:hideMark/>
          </w:tcPr>
          <w:p w14:paraId="7A116839" w14:textId="6731883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-320</w:t>
            </w:r>
          </w:p>
        </w:tc>
        <w:tc>
          <w:tcPr>
            <w:tcW w:w="2189" w:type="dxa"/>
            <w:tcBorders>
              <w:top w:val="nil"/>
              <w:left w:val="nil"/>
              <w:bottom w:val="single" w:sz="8" w:space="0" w:color="000000"/>
              <w:right w:val="single" w:sz="8" w:space="0" w:color="000000"/>
            </w:tcBorders>
            <w:shd w:val="clear" w:color="auto" w:fill="auto"/>
            <w:noWrap/>
            <w:vAlign w:val="center"/>
            <w:hideMark/>
          </w:tcPr>
          <w:p w14:paraId="08D84B6C" w14:textId="170071E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79.948.913</w:t>
            </w:r>
          </w:p>
        </w:tc>
      </w:tr>
      <w:tr w:rsidR="00EA3A96" w:rsidRPr="00596075" w14:paraId="0DF5B07C"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523C2D9E" w14:textId="41047A00" w:rsidR="00EA3A96" w:rsidRPr="00596075" w:rsidRDefault="00EA3A96" w:rsidP="00EA3A96">
            <w:pPr>
              <w:jc w:val="center"/>
              <w:rPr>
                <w:color w:val="000000"/>
                <w:sz w:val="16"/>
                <w:szCs w:val="16"/>
              </w:rPr>
            </w:pPr>
            <w:r>
              <w:rPr>
                <w:color w:val="000000"/>
                <w:sz w:val="16"/>
                <w:szCs w:val="16"/>
              </w:rPr>
              <w:t>Jun</w:t>
            </w:r>
          </w:p>
        </w:tc>
        <w:tc>
          <w:tcPr>
            <w:tcW w:w="1167" w:type="dxa"/>
            <w:tcBorders>
              <w:top w:val="nil"/>
              <w:left w:val="nil"/>
              <w:bottom w:val="single" w:sz="8" w:space="0" w:color="000000"/>
              <w:right w:val="single" w:sz="8" w:space="0" w:color="000000"/>
            </w:tcBorders>
            <w:shd w:val="clear" w:color="auto" w:fill="auto"/>
            <w:noWrap/>
            <w:vAlign w:val="center"/>
            <w:hideMark/>
          </w:tcPr>
          <w:p w14:paraId="69AEF7EA" w14:textId="3667770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4.332</w:t>
            </w:r>
          </w:p>
        </w:tc>
        <w:tc>
          <w:tcPr>
            <w:tcW w:w="1193" w:type="dxa"/>
            <w:tcBorders>
              <w:top w:val="nil"/>
              <w:left w:val="nil"/>
              <w:bottom w:val="single" w:sz="8" w:space="0" w:color="000000"/>
              <w:right w:val="single" w:sz="8" w:space="0" w:color="000000"/>
            </w:tcBorders>
            <w:shd w:val="clear" w:color="auto" w:fill="auto"/>
            <w:noWrap/>
            <w:vAlign w:val="center"/>
            <w:hideMark/>
          </w:tcPr>
          <w:p w14:paraId="7869ACF6" w14:textId="3EC5987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-1,06%</w:t>
            </w:r>
          </w:p>
        </w:tc>
        <w:tc>
          <w:tcPr>
            <w:tcW w:w="1102" w:type="dxa"/>
            <w:tcBorders>
              <w:top w:val="nil"/>
              <w:left w:val="nil"/>
              <w:bottom w:val="single" w:sz="8" w:space="0" w:color="000000"/>
              <w:right w:val="single" w:sz="8" w:space="0" w:color="000000"/>
            </w:tcBorders>
            <w:shd w:val="clear" w:color="auto" w:fill="auto"/>
            <w:noWrap/>
            <w:vAlign w:val="center"/>
            <w:hideMark/>
          </w:tcPr>
          <w:p w14:paraId="091D5B39" w14:textId="41FCAF5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60.406</w:t>
            </w:r>
          </w:p>
        </w:tc>
        <w:tc>
          <w:tcPr>
            <w:tcW w:w="726" w:type="dxa"/>
            <w:tcBorders>
              <w:top w:val="nil"/>
              <w:left w:val="nil"/>
              <w:bottom w:val="single" w:sz="8" w:space="0" w:color="000000"/>
              <w:right w:val="single" w:sz="8" w:space="0" w:color="000000"/>
            </w:tcBorders>
            <w:shd w:val="clear" w:color="auto" w:fill="auto"/>
            <w:noWrap/>
            <w:vAlign w:val="center"/>
            <w:hideMark/>
          </w:tcPr>
          <w:p w14:paraId="464144F1" w14:textId="37BBD18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-0,43%</w:t>
            </w:r>
          </w:p>
        </w:tc>
        <w:tc>
          <w:tcPr>
            <w:tcW w:w="908" w:type="dxa"/>
            <w:tcBorders>
              <w:top w:val="nil"/>
              <w:left w:val="nil"/>
              <w:bottom w:val="single" w:sz="8" w:space="0" w:color="000000"/>
              <w:right w:val="single" w:sz="8" w:space="0" w:color="000000"/>
            </w:tcBorders>
            <w:shd w:val="clear" w:color="auto" w:fill="auto"/>
            <w:noWrap/>
            <w:vAlign w:val="center"/>
            <w:hideMark/>
          </w:tcPr>
          <w:p w14:paraId="50FEA3F9" w14:textId="136B885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64.738</w:t>
            </w:r>
          </w:p>
        </w:tc>
        <w:tc>
          <w:tcPr>
            <w:tcW w:w="1009" w:type="dxa"/>
            <w:tcBorders>
              <w:top w:val="nil"/>
              <w:left w:val="nil"/>
              <w:bottom w:val="single" w:sz="8" w:space="0" w:color="000000"/>
              <w:right w:val="single" w:sz="8" w:space="0" w:color="000000"/>
            </w:tcBorders>
            <w:shd w:val="clear" w:color="auto" w:fill="auto"/>
            <w:noWrap/>
            <w:vAlign w:val="center"/>
            <w:hideMark/>
          </w:tcPr>
          <w:p w14:paraId="53E559CD" w14:textId="055B3D8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-314</w:t>
            </w:r>
          </w:p>
        </w:tc>
        <w:tc>
          <w:tcPr>
            <w:tcW w:w="2189" w:type="dxa"/>
            <w:tcBorders>
              <w:top w:val="nil"/>
              <w:left w:val="nil"/>
              <w:bottom w:val="single" w:sz="8" w:space="0" w:color="000000"/>
              <w:right w:val="single" w:sz="8" w:space="0" w:color="000000"/>
            </w:tcBorders>
            <w:shd w:val="clear" w:color="auto" w:fill="auto"/>
            <w:noWrap/>
            <w:vAlign w:val="center"/>
            <w:hideMark/>
          </w:tcPr>
          <w:p w14:paraId="20B2FF37" w14:textId="6FF13A2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79.563.195</w:t>
            </w:r>
          </w:p>
        </w:tc>
      </w:tr>
      <w:tr w:rsidR="00EA3A96" w:rsidRPr="00596075" w14:paraId="7811039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5802DCF" w14:textId="66882CC6" w:rsidR="00EA3A96" w:rsidRPr="00596075" w:rsidRDefault="00EA3A96" w:rsidP="00EA3A96">
            <w:pPr>
              <w:jc w:val="center"/>
              <w:rPr>
                <w:color w:val="000000"/>
                <w:sz w:val="16"/>
                <w:szCs w:val="16"/>
              </w:rPr>
            </w:pPr>
            <w:r>
              <w:rPr>
                <w:color w:val="000000"/>
                <w:sz w:val="16"/>
                <w:szCs w:val="16"/>
              </w:rPr>
              <w:t>Jul</w:t>
            </w:r>
          </w:p>
        </w:tc>
        <w:tc>
          <w:tcPr>
            <w:tcW w:w="1167" w:type="dxa"/>
            <w:tcBorders>
              <w:top w:val="nil"/>
              <w:left w:val="nil"/>
              <w:bottom w:val="single" w:sz="8" w:space="0" w:color="000000"/>
              <w:right w:val="single" w:sz="8" w:space="0" w:color="000000"/>
            </w:tcBorders>
            <w:shd w:val="clear" w:color="auto" w:fill="auto"/>
            <w:noWrap/>
            <w:vAlign w:val="center"/>
            <w:hideMark/>
          </w:tcPr>
          <w:p w14:paraId="416A30D8" w14:textId="299E334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4.286</w:t>
            </w:r>
          </w:p>
        </w:tc>
        <w:tc>
          <w:tcPr>
            <w:tcW w:w="1193" w:type="dxa"/>
            <w:tcBorders>
              <w:top w:val="nil"/>
              <w:left w:val="nil"/>
              <w:bottom w:val="single" w:sz="8" w:space="0" w:color="000000"/>
              <w:right w:val="single" w:sz="8" w:space="0" w:color="000000"/>
            </w:tcBorders>
            <w:shd w:val="clear" w:color="auto" w:fill="auto"/>
            <w:noWrap/>
            <w:vAlign w:val="center"/>
            <w:hideMark/>
          </w:tcPr>
          <w:p w14:paraId="21E0B5B9" w14:textId="5BC6902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-1,04%</w:t>
            </w:r>
          </w:p>
        </w:tc>
        <w:tc>
          <w:tcPr>
            <w:tcW w:w="1102" w:type="dxa"/>
            <w:tcBorders>
              <w:top w:val="nil"/>
              <w:left w:val="nil"/>
              <w:bottom w:val="single" w:sz="8" w:space="0" w:color="000000"/>
              <w:right w:val="single" w:sz="8" w:space="0" w:color="000000"/>
            </w:tcBorders>
            <w:shd w:val="clear" w:color="auto" w:fill="auto"/>
            <w:noWrap/>
            <w:vAlign w:val="center"/>
            <w:hideMark/>
          </w:tcPr>
          <w:p w14:paraId="44A83939" w14:textId="4FC5698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60.144</w:t>
            </w:r>
          </w:p>
        </w:tc>
        <w:tc>
          <w:tcPr>
            <w:tcW w:w="726" w:type="dxa"/>
            <w:tcBorders>
              <w:top w:val="nil"/>
              <w:left w:val="nil"/>
              <w:bottom w:val="single" w:sz="8" w:space="0" w:color="000000"/>
              <w:right w:val="single" w:sz="8" w:space="0" w:color="000000"/>
            </w:tcBorders>
            <w:shd w:val="clear" w:color="auto" w:fill="auto"/>
            <w:noWrap/>
            <w:vAlign w:val="center"/>
            <w:hideMark/>
          </w:tcPr>
          <w:p w14:paraId="04A81055" w14:textId="1498BCD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-0,43%</w:t>
            </w:r>
          </w:p>
        </w:tc>
        <w:tc>
          <w:tcPr>
            <w:tcW w:w="908" w:type="dxa"/>
            <w:tcBorders>
              <w:top w:val="nil"/>
              <w:left w:val="nil"/>
              <w:bottom w:val="single" w:sz="8" w:space="0" w:color="000000"/>
              <w:right w:val="single" w:sz="8" w:space="0" w:color="000000"/>
            </w:tcBorders>
            <w:shd w:val="clear" w:color="auto" w:fill="auto"/>
            <w:noWrap/>
            <w:vAlign w:val="center"/>
            <w:hideMark/>
          </w:tcPr>
          <w:p w14:paraId="3E875170" w14:textId="4C60A74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64.430</w:t>
            </w:r>
          </w:p>
        </w:tc>
        <w:tc>
          <w:tcPr>
            <w:tcW w:w="1009" w:type="dxa"/>
            <w:tcBorders>
              <w:top w:val="nil"/>
              <w:left w:val="nil"/>
              <w:bottom w:val="single" w:sz="8" w:space="0" w:color="000000"/>
              <w:right w:val="single" w:sz="8" w:space="0" w:color="000000"/>
            </w:tcBorders>
            <w:shd w:val="clear" w:color="auto" w:fill="auto"/>
            <w:noWrap/>
            <w:vAlign w:val="center"/>
            <w:hideMark/>
          </w:tcPr>
          <w:p w14:paraId="684C173E" w14:textId="7C38E6A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-308</w:t>
            </w:r>
          </w:p>
        </w:tc>
        <w:tc>
          <w:tcPr>
            <w:tcW w:w="2189" w:type="dxa"/>
            <w:tcBorders>
              <w:top w:val="nil"/>
              <w:left w:val="nil"/>
              <w:bottom w:val="single" w:sz="8" w:space="0" w:color="000000"/>
              <w:right w:val="single" w:sz="8" w:space="0" w:color="000000"/>
            </w:tcBorders>
            <w:shd w:val="clear" w:color="auto" w:fill="auto"/>
            <w:noWrap/>
            <w:vAlign w:val="center"/>
            <w:hideMark/>
          </w:tcPr>
          <w:p w14:paraId="4A249265" w14:textId="1F74075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79.184.838</w:t>
            </w:r>
          </w:p>
        </w:tc>
      </w:tr>
      <w:tr w:rsidR="00EA3A96" w:rsidRPr="00596075" w14:paraId="2301355B"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3FC4461F" w14:textId="4618A17E" w:rsidR="00EA3A96" w:rsidRPr="00596075" w:rsidRDefault="00EA3A96" w:rsidP="00EA3A96">
            <w:pPr>
              <w:jc w:val="center"/>
              <w:rPr>
                <w:color w:val="000000"/>
                <w:sz w:val="16"/>
                <w:szCs w:val="16"/>
              </w:rPr>
            </w:pPr>
            <w:r>
              <w:rPr>
                <w:color w:val="000000"/>
                <w:sz w:val="16"/>
                <w:szCs w:val="16"/>
              </w:rPr>
              <w:t>Ago</w:t>
            </w:r>
          </w:p>
        </w:tc>
        <w:tc>
          <w:tcPr>
            <w:tcW w:w="1167" w:type="dxa"/>
            <w:tcBorders>
              <w:top w:val="nil"/>
              <w:left w:val="nil"/>
              <w:bottom w:val="single" w:sz="8" w:space="0" w:color="000000"/>
              <w:right w:val="single" w:sz="8" w:space="0" w:color="000000"/>
            </w:tcBorders>
            <w:shd w:val="clear" w:color="auto" w:fill="auto"/>
            <w:noWrap/>
            <w:vAlign w:val="center"/>
            <w:hideMark/>
          </w:tcPr>
          <w:p w14:paraId="67C2F3FE" w14:textId="01E0196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4.242</w:t>
            </w:r>
          </w:p>
        </w:tc>
        <w:tc>
          <w:tcPr>
            <w:tcW w:w="1193" w:type="dxa"/>
            <w:tcBorders>
              <w:top w:val="nil"/>
              <w:left w:val="nil"/>
              <w:bottom w:val="single" w:sz="8" w:space="0" w:color="000000"/>
              <w:right w:val="single" w:sz="8" w:space="0" w:color="000000"/>
            </w:tcBorders>
            <w:shd w:val="clear" w:color="auto" w:fill="auto"/>
            <w:noWrap/>
            <w:vAlign w:val="center"/>
            <w:hideMark/>
          </w:tcPr>
          <w:p w14:paraId="3D174438" w14:textId="0CAF011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-1,03%</w:t>
            </w:r>
          </w:p>
        </w:tc>
        <w:tc>
          <w:tcPr>
            <w:tcW w:w="1102" w:type="dxa"/>
            <w:tcBorders>
              <w:top w:val="nil"/>
              <w:left w:val="nil"/>
              <w:bottom w:val="single" w:sz="8" w:space="0" w:color="000000"/>
              <w:right w:val="single" w:sz="8" w:space="0" w:color="000000"/>
            </w:tcBorders>
            <w:shd w:val="clear" w:color="auto" w:fill="auto"/>
            <w:noWrap/>
            <w:vAlign w:val="center"/>
            <w:hideMark/>
          </w:tcPr>
          <w:p w14:paraId="40A0F63B" w14:textId="3A2043EF"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59.887</w:t>
            </w:r>
          </w:p>
        </w:tc>
        <w:tc>
          <w:tcPr>
            <w:tcW w:w="726" w:type="dxa"/>
            <w:tcBorders>
              <w:top w:val="nil"/>
              <w:left w:val="nil"/>
              <w:bottom w:val="single" w:sz="8" w:space="0" w:color="000000"/>
              <w:right w:val="single" w:sz="8" w:space="0" w:color="000000"/>
            </w:tcBorders>
            <w:shd w:val="clear" w:color="auto" w:fill="auto"/>
            <w:noWrap/>
            <w:vAlign w:val="center"/>
            <w:hideMark/>
          </w:tcPr>
          <w:p w14:paraId="7A12FFC2" w14:textId="274603A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-0,42%</w:t>
            </w:r>
          </w:p>
        </w:tc>
        <w:tc>
          <w:tcPr>
            <w:tcW w:w="908" w:type="dxa"/>
            <w:tcBorders>
              <w:top w:val="nil"/>
              <w:left w:val="nil"/>
              <w:bottom w:val="single" w:sz="8" w:space="0" w:color="000000"/>
              <w:right w:val="single" w:sz="8" w:space="0" w:color="000000"/>
            </w:tcBorders>
            <w:shd w:val="clear" w:color="auto" w:fill="auto"/>
            <w:noWrap/>
            <w:vAlign w:val="center"/>
            <w:hideMark/>
          </w:tcPr>
          <w:p w14:paraId="45EABCDF" w14:textId="4EE6C26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64.128</w:t>
            </w:r>
          </w:p>
        </w:tc>
        <w:tc>
          <w:tcPr>
            <w:tcW w:w="1009" w:type="dxa"/>
            <w:tcBorders>
              <w:top w:val="nil"/>
              <w:left w:val="nil"/>
              <w:bottom w:val="single" w:sz="8" w:space="0" w:color="000000"/>
              <w:right w:val="single" w:sz="8" w:space="0" w:color="000000"/>
            </w:tcBorders>
            <w:shd w:val="clear" w:color="auto" w:fill="auto"/>
            <w:noWrap/>
            <w:vAlign w:val="center"/>
            <w:hideMark/>
          </w:tcPr>
          <w:p w14:paraId="595C998B" w14:textId="5819FF5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-302</w:t>
            </w:r>
          </w:p>
        </w:tc>
        <w:tc>
          <w:tcPr>
            <w:tcW w:w="2189" w:type="dxa"/>
            <w:tcBorders>
              <w:top w:val="nil"/>
              <w:left w:val="nil"/>
              <w:bottom w:val="single" w:sz="8" w:space="0" w:color="000000"/>
              <w:right w:val="single" w:sz="8" w:space="0" w:color="000000"/>
            </w:tcBorders>
            <w:shd w:val="clear" w:color="auto" w:fill="auto"/>
            <w:noWrap/>
            <w:vAlign w:val="center"/>
            <w:hideMark/>
          </w:tcPr>
          <w:p w14:paraId="507B3DDD" w14:textId="06910AC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78.813.673</w:t>
            </w:r>
          </w:p>
        </w:tc>
      </w:tr>
      <w:tr w:rsidR="00EA3A96" w:rsidRPr="00596075" w14:paraId="743A57B2"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0068B762" w14:textId="108011B2" w:rsidR="00EA3A96" w:rsidRPr="00596075" w:rsidRDefault="00EA3A96" w:rsidP="00EA3A96">
            <w:pPr>
              <w:jc w:val="center"/>
              <w:rPr>
                <w:color w:val="000000"/>
                <w:sz w:val="16"/>
                <w:szCs w:val="16"/>
              </w:rPr>
            </w:pPr>
            <w:r>
              <w:rPr>
                <w:color w:val="000000"/>
                <w:sz w:val="16"/>
                <w:szCs w:val="16"/>
              </w:rPr>
              <w:t>Set</w:t>
            </w:r>
          </w:p>
        </w:tc>
        <w:tc>
          <w:tcPr>
            <w:tcW w:w="1167" w:type="dxa"/>
            <w:tcBorders>
              <w:top w:val="nil"/>
              <w:left w:val="nil"/>
              <w:bottom w:val="single" w:sz="8" w:space="0" w:color="000000"/>
              <w:right w:val="single" w:sz="8" w:space="0" w:color="000000"/>
            </w:tcBorders>
            <w:shd w:val="clear" w:color="auto" w:fill="auto"/>
            <w:noWrap/>
            <w:vAlign w:val="center"/>
            <w:hideMark/>
          </w:tcPr>
          <w:p w14:paraId="4C4FDD7A" w14:textId="01C8A39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4.198</w:t>
            </w:r>
          </w:p>
        </w:tc>
        <w:tc>
          <w:tcPr>
            <w:tcW w:w="1193" w:type="dxa"/>
            <w:tcBorders>
              <w:top w:val="nil"/>
              <w:left w:val="nil"/>
              <w:bottom w:val="single" w:sz="8" w:space="0" w:color="000000"/>
              <w:right w:val="single" w:sz="8" w:space="0" w:color="000000"/>
            </w:tcBorders>
            <w:shd w:val="clear" w:color="auto" w:fill="auto"/>
            <w:noWrap/>
            <w:vAlign w:val="center"/>
            <w:hideMark/>
          </w:tcPr>
          <w:p w14:paraId="2EF077FA" w14:textId="6424905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-1,02%</w:t>
            </w:r>
          </w:p>
        </w:tc>
        <w:tc>
          <w:tcPr>
            <w:tcW w:w="1102" w:type="dxa"/>
            <w:tcBorders>
              <w:top w:val="nil"/>
              <w:left w:val="nil"/>
              <w:bottom w:val="single" w:sz="8" w:space="0" w:color="000000"/>
              <w:right w:val="single" w:sz="8" w:space="0" w:color="000000"/>
            </w:tcBorders>
            <w:shd w:val="clear" w:color="auto" w:fill="auto"/>
            <w:noWrap/>
            <w:vAlign w:val="center"/>
            <w:hideMark/>
          </w:tcPr>
          <w:p w14:paraId="5A376DD6" w14:textId="0032BCD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59.634</w:t>
            </w:r>
          </w:p>
        </w:tc>
        <w:tc>
          <w:tcPr>
            <w:tcW w:w="726" w:type="dxa"/>
            <w:tcBorders>
              <w:top w:val="nil"/>
              <w:left w:val="nil"/>
              <w:bottom w:val="single" w:sz="8" w:space="0" w:color="000000"/>
              <w:right w:val="single" w:sz="8" w:space="0" w:color="000000"/>
            </w:tcBorders>
            <w:shd w:val="clear" w:color="auto" w:fill="auto"/>
            <w:noWrap/>
            <w:vAlign w:val="center"/>
            <w:hideMark/>
          </w:tcPr>
          <w:p w14:paraId="1B7D978A" w14:textId="733A98A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-0,42%</w:t>
            </w:r>
          </w:p>
        </w:tc>
        <w:tc>
          <w:tcPr>
            <w:tcW w:w="908" w:type="dxa"/>
            <w:tcBorders>
              <w:top w:val="nil"/>
              <w:left w:val="nil"/>
              <w:bottom w:val="single" w:sz="8" w:space="0" w:color="000000"/>
              <w:right w:val="single" w:sz="8" w:space="0" w:color="000000"/>
            </w:tcBorders>
            <w:shd w:val="clear" w:color="auto" w:fill="auto"/>
            <w:noWrap/>
            <w:vAlign w:val="center"/>
            <w:hideMark/>
          </w:tcPr>
          <w:p w14:paraId="3C2B5915" w14:textId="3299BE4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63.832</w:t>
            </w:r>
          </w:p>
        </w:tc>
        <w:tc>
          <w:tcPr>
            <w:tcW w:w="1009" w:type="dxa"/>
            <w:tcBorders>
              <w:top w:val="nil"/>
              <w:left w:val="nil"/>
              <w:bottom w:val="single" w:sz="8" w:space="0" w:color="000000"/>
              <w:right w:val="single" w:sz="8" w:space="0" w:color="000000"/>
            </w:tcBorders>
            <w:shd w:val="clear" w:color="auto" w:fill="auto"/>
            <w:noWrap/>
            <w:vAlign w:val="center"/>
            <w:hideMark/>
          </w:tcPr>
          <w:p w14:paraId="66054D33" w14:textId="5777CA0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-296</w:t>
            </w:r>
          </w:p>
        </w:tc>
        <w:tc>
          <w:tcPr>
            <w:tcW w:w="2189" w:type="dxa"/>
            <w:tcBorders>
              <w:top w:val="nil"/>
              <w:left w:val="nil"/>
              <w:bottom w:val="single" w:sz="8" w:space="0" w:color="000000"/>
              <w:right w:val="single" w:sz="8" w:space="0" w:color="000000"/>
            </w:tcBorders>
            <w:shd w:val="clear" w:color="auto" w:fill="auto"/>
            <w:noWrap/>
            <w:vAlign w:val="center"/>
            <w:hideMark/>
          </w:tcPr>
          <w:p w14:paraId="746F7DCF" w14:textId="52DA850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78.449.532</w:t>
            </w:r>
          </w:p>
        </w:tc>
      </w:tr>
      <w:tr w:rsidR="00EA3A96" w:rsidRPr="00596075" w14:paraId="6FDDCDFF"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D433E46" w14:textId="7C1D8C34" w:rsidR="00EA3A96" w:rsidRPr="00596075" w:rsidRDefault="00EA3A96" w:rsidP="00EA3A96">
            <w:pPr>
              <w:jc w:val="center"/>
              <w:rPr>
                <w:color w:val="000000"/>
                <w:sz w:val="16"/>
                <w:szCs w:val="16"/>
              </w:rPr>
            </w:pPr>
            <w:r>
              <w:rPr>
                <w:color w:val="000000"/>
                <w:sz w:val="16"/>
                <w:szCs w:val="16"/>
              </w:rPr>
              <w:t>Out</w:t>
            </w:r>
          </w:p>
        </w:tc>
        <w:tc>
          <w:tcPr>
            <w:tcW w:w="1167" w:type="dxa"/>
            <w:tcBorders>
              <w:top w:val="nil"/>
              <w:left w:val="nil"/>
              <w:bottom w:val="single" w:sz="8" w:space="0" w:color="000000"/>
              <w:right w:val="single" w:sz="8" w:space="0" w:color="000000"/>
            </w:tcBorders>
            <w:shd w:val="clear" w:color="auto" w:fill="auto"/>
            <w:noWrap/>
            <w:vAlign w:val="center"/>
            <w:hideMark/>
          </w:tcPr>
          <w:p w14:paraId="17B8F1F4" w14:textId="3D078FA5"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4.155</w:t>
            </w:r>
          </w:p>
        </w:tc>
        <w:tc>
          <w:tcPr>
            <w:tcW w:w="1193" w:type="dxa"/>
            <w:tcBorders>
              <w:top w:val="nil"/>
              <w:left w:val="nil"/>
              <w:bottom w:val="single" w:sz="8" w:space="0" w:color="000000"/>
              <w:right w:val="single" w:sz="8" w:space="0" w:color="000000"/>
            </w:tcBorders>
            <w:shd w:val="clear" w:color="auto" w:fill="auto"/>
            <w:noWrap/>
            <w:vAlign w:val="center"/>
            <w:hideMark/>
          </w:tcPr>
          <w:p w14:paraId="2D26CE1F" w14:textId="3AF7A5E8"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-1,00%</w:t>
            </w:r>
          </w:p>
        </w:tc>
        <w:tc>
          <w:tcPr>
            <w:tcW w:w="1102" w:type="dxa"/>
            <w:tcBorders>
              <w:top w:val="nil"/>
              <w:left w:val="nil"/>
              <w:bottom w:val="single" w:sz="8" w:space="0" w:color="000000"/>
              <w:right w:val="single" w:sz="8" w:space="0" w:color="000000"/>
            </w:tcBorders>
            <w:shd w:val="clear" w:color="auto" w:fill="auto"/>
            <w:noWrap/>
            <w:vAlign w:val="center"/>
            <w:hideMark/>
          </w:tcPr>
          <w:p w14:paraId="44BE42BE" w14:textId="4A9D383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59.386</w:t>
            </w:r>
          </w:p>
        </w:tc>
        <w:tc>
          <w:tcPr>
            <w:tcW w:w="726" w:type="dxa"/>
            <w:tcBorders>
              <w:top w:val="nil"/>
              <w:left w:val="nil"/>
              <w:bottom w:val="single" w:sz="8" w:space="0" w:color="000000"/>
              <w:right w:val="single" w:sz="8" w:space="0" w:color="000000"/>
            </w:tcBorders>
            <w:shd w:val="clear" w:color="auto" w:fill="auto"/>
            <w:noWrap/>
            <w:vAlign w:val="center"/>
            <w:hideMark/>
          </w:tcPr>
          <w:p w14:paraId="521357CD" w14:textId="04982AFD"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-0,41%</w:t>
            </w:r>
          </w:p>
        </w:tc>
        <w:tc>
          <w:tcPr>
            <w:tcW w:w="908" w:type="dxa"/>
            <w:tcBorders>
              <w:top w:val="nil"/>
              <w:left w:val="nil"/>
              <w:bottom w:val="single" w:sz="8" w:space="0" w:color="000000"/>
              <w:right w:val="single" w:sz="8" w:space="0" w:color="000000"/>
            </w:tcBorders>
            <w:shd w:val="clear" w:color="auto" w:fill="auto"/>
            <w:noWrap/>
            <w:vAlign w:val="center"/>
            <w:hideMark/>
          </w:tcPr>
          <w:p w14:paraId="4B1C3913" w14:textId="489B06E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63.541</w:t>
            </w:r>
          </w:p>
        </w:tc>
        <w:tc>
          <w:tcPr>
            <w:tcW w:w="1009" w:type="dxa"/>
            <w:tcBorders>
              <w:top w:val="nil"/>
              <w:left w:val="nil"/>
              <w:bottom w:val="single" w:sz="8" w:space="0" w:color="000000"/>
              <w:right w:val="single" w:sz="8" w:space="0" w:color="000000"/>
            </w:tcBorders>
            <w:shd w:val="clear" w:color="auto" w:fill="auto"/>
            <w:noWrap/>
            <w:vAlign w:val="center"/>
            <w:hideMark/>
          </w:tcPr>
          <w:p w14:paraId="14C6736F" w14:textId="5E7E066A"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-291</w:t>
            </w:r>
          </w:p>
        </w:tc>
        <w:tc>
          <w:tcPr>
            <w:tcW w:w="2189" w:type="dxa"/>
            <w:tcBorders>
              <w:top w:val="nil"/>
              <w:left w:val="nil"/>
              <w:bottom w:val="single" w:sz="8" w:space="0" w:color="000000"/>
              <w:right w:val="single" w:sz="8" w:space="0" w:color="000000"/>
            </w:tcBorders>
            <w:shd w:val="clear" w:color="auto" w:fill="auto"/>
            <w:noWrap/>
            <w:vAlign w:val="center"/>
            <w:hideMark/>
          </w:tcPr>
          <w:p w14:paraId="1C472186" w14:textId="6DAAEBD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78.092.252</w:t>
            </w:r>
          </w:p>
        </w:tc>
      </w:tr>
      <w:tr w:rsidR="00EA3A96" w:rsidRPr="00596075" w14:paraId="407F994E" w14:textId="77777777" w:rsidTr="00B865B0">
        <w:trPr>
          <w:trHeight w:val="213"/>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B3491F2" w14:textId="255DF494" w:rsidR="00EA3A96" w:rsidRPr="00596075" w:rsidRDefault="00EA3A96" w:rsidP="00EA3A96">
            <w:pPr>
              <w:jc w:val="center"/>
              <w:rPr>
                <w:color w:val="000000"/>
                <w:sz w:val="16"/>
                <w:szCs w:val="16"/>
              </w:rPr>
            </w:pPr>
            <w:r>
              <w:rPr>
                <w:color w:val="000000"/>
                <w:sz w:val="16"/>
                <w:szCs w:val="16"/>
              </w:rPr>
              <w:t>Nov</w:t>
            </w:r>
          </w:p>
        </w:tc>
        <w:tc>
          <w:tcPr>
            <w:tcW w:w="1167" w:type="dxa"/>
            <w:tcBorders>
              <w:top w:val="nil"/>
              <w:left w:val="nil"/>
              <w:bottom w:val="single" w:sz="8" w:space="0" w:color="000000"/>
              <w:right w:val="single" w:sz="8" w:space="0" w:color="000000"/>
            </w:tcBorders>
            <w:shd w:val="clear" w:color="auto" w:fill="auto"/>
            <w:noWrap/>
            <w:vAlign w:val="center"/>
            <w:hideMark/>
          </w:tcPr>
          <w:p w14:paraId="1ACFB062" w14:textId="64A3069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4.114</w:t>
            </w:r>
          </w:p>
        </w:tc>
        <w:tc>
          <w:tcPr>
            <w:tcW w:w="1193" w:type="dxa"/>
            <w:tcBorders>
              <w:top w:val="nil"/>
              <w:left w:val="nil"/>
              <w:bottom w:val="single" w:sz="8" w:space="0" w:color="000000"/>
              <w:right w:val="single" w:sz="8" w:space="0" w:color="000000"/>
            </w:tcBorders>
            <w:shd w:val="clear" w:color="auto" w:fill="auto"/>
            <w:noWrap/>
            <w:vAlign w:val="center"/>
            <w:hideMark/>
          </w:tcPr>
          <w:p w14:paraId="2CAE4D4F" w14:textId="23024027"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-0,99%</w:t>
            </w:r>
          </w:p>
        </w:tc>
        <w:tc>
          <w:tcPr>
            <w:tcW w:w="1102" w:type="dxa"/>
            <w:tcBorders>
              <w:top w:val="nil"/>
              <w:left w:val="nil"/>
              <w:bottom w:val="single" w:sz="8" w:space="0" w:color="000000"/>
              <w:right w:val="single" w:sz="8" w:space="0" w:color="000000"/>
            </w:tcBorders>
            <w:shd w:val="clear" w:color="auto" w:fill="auto"/>
            <w:noWrap/>
            <w:vAlign w:val="center"/>
            <w:hideMark/>
          </w:tcPr>
          <w:p w14:paraId="35D8A1E6" w14:textId="1D002BA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59.142</w:t>
            </w:r>
          </w:p>
        </w:tc>
        <w:tc>
          <w:tcPr>
            <w:tcW w:w="726" w:type="dxa"/>
            <w:tcBorders>
              <w:top w:val="nil"/>
              <w:left w:val="nil"/>
              <w:bottom w:val="single" w:sz="8" w:space="0" w:color="000000"/>
              <w:right w:val="single" w:sz="8" w:space="0" w:color="000000"/>
            </w:tcBorders>
            <w:shd w:val="clear" w:color="auto" w:fill="auto"/>
            <w:noWrap/>
            <w:vAlign w:val="center"/>
            <w:hideMark/>
          </w:tcPr>
          <w:p w14:paraId="52C7B1FF" w14:textId="7264B09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-0,40%</w:t>
            </w:r>
          </w:p>
        </w:tc>
        <w:tc>
          <w:tcPr>
            <w:tcW w:w="908" w:type="dxa"/>
            <w:tcBorders>
              <w:top w:val="nil"/>
              <w:left w:val="nil"/>
              <w:bottom w:val="single" w:sz="8" w:space="0" w:color="000000"/>
              <w:right w:val="single" w:sz="8" w:space="0" w:color="000000"/>
            </w:tcBorders>
            <w:shd w:val="clear" w:color="auto" w:fill="auto"/>
            <w:noWrap/>
            <w:vAlign w:val="center"/>
            <w:hideMark/>
          </w:tcPr>
          <w:p w14:paraId="52045B61" w14:textId="14FBF059"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63.256</w:t>
            </w:r>
          </w:p>
        </w:tc>
        <w:tc>
          <w:tcPr>
            <w:tcW w:w="1009" w:type="dxa"/>
            <w:tcBorders>
              <w:top w:val="nil"/>
              <w:left w:val="nil"/>
              <w:bottom w:val="single" w:sz="8" w:space="0" w:color="000000"/>
              <w:right w:val="single" w:sz="8" w:space="0" w:color="000000"/>
            </w:tcBorders>
            <w:shd w:val="clear" w:color="auto" w:fill="auto"/>
            <w:noWrap/>
            <w:vAlign w:val="center"/>
            <w:hideMark/>
          </w:tcPr>
          <w:p w14:paraId="0C32669E" w14:textId="5CD6964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-285</w:t>
            </w:r>
          </w:p>
        </w:tc>
        <w:tc>
          <w:tcPr>
            <w:tcW w:w="2189" w:type="dxa"/>
            <w:tcBorders>
              <w:top w:val="nil"/>
              <w:left w:val="nil"/>
              <w:bottom w:val="single" w:sz="8" w:space="0" w:color="000000"/>
              <w:right w:val="single" w:sz="8" w:space="0" w:color="000000"/>
            </w:tcBorders>
            <w:shd w:val="clear" w:color="auto" w:fill="auto"/>
            <w:noWrap/>
            <w:vAlign w:val="center"/>
            <w:hideMark/>
          </w:tcPr>
          <w:p w14:paraId="04976EBA" w14:textId="24FD6682"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77.741.677</w:t>
            </w:r>
          </w:p>
        </w:tc>
      </w:tr>
      <w:tr w:rsidR="00EA3A96" w:rsidRPr="00596075" w14:paraId="1D0D8337"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7A2926F7" w14:textId="77AD2304" w:rsidR="00EA3A96" w:rsidRPr="00596075" w:rsidRDefault="00EA3A96" w:rsidP="00EA3A96">
            <w:pPr>
              <w:jc w:val="center"/>
              <w:rPr>
                <w:color w:val="000000"/>
                <w:sz w:val="16"/>
                <w:szCs w:val="16"/>
              </w:rPr>
            </w:pPr>
            <w:r>
              <w:rPr>
                <w:color w:val="000000"/>
                <w:sz w:val="16"/>
                <w:szCs w:val="16"/>
              </w:rPr>
              <w:t>Dez</w:t>
            </w:r>
          </w:p>
        </w:tc>
        <w:tc>
          <w:tcPr>
            <w:tcW w:w="1167" w:type="dxa"/>
            <w:tcBorders>
              <w:top w:val="nil"/>
              <w:left w:val="nil"/>
              <w:bottom w:val="single" w:sz="8" w:space="0" w:color="000000"/>
              <w:right w:val="single" w:sz="8" w:space="0" w:color="000000"/>
            </w:tcBorders>
            <w:shd w:val="clear" w:color="auto" w:fill="auto"/>
            <w:noWrap/>
            <w:vAlign w:val="center"/>
            <w:hideMark/>
          </w:tcPr>
          <w:p w14:paraId="17C8C593" w14:textId="56C59A8B"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4.073</w:t>
            </w:r>
          </w:p>
        </w:tc>
        <w:tc>
          <w:tcPr>
            <w:tcW w:w="1193" w:type="dxa"/>
            <w:tcBorders>
              <w:top w:val="nil"/>
              <w:left w:val="nil"/>
              <w:bottom w:val="single" w:sz="8" w:space="0" w:color="000000"/>
              <w:right w:val="single" w:sz="8" w:space="0" w:color="000000"/>
            </w:tcBorders>
            <w:shd w:val="clear" w:color="auto" w:fill="auto"/>
            <w:noWrap/>
            <w:vAlign w:val="center"/>
            <w:hideMark/>
          </w:tcPr>
          <w:p w14:paraId="0C5044FD" w14:textId="6254DA24"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-0,98%</w:t>
            </w:r>
          </w:p>
        </w:tc>
        <w:tc>
          <w:tcPr>
            <w:tcW w:w="1102" w:type="dxa"/>
            <w:tcBorders>
              <w:top w:val="nil"/>
              <w:left w:val="nil"/>
              <w:bottom w:val="single" w:sz="8" w:space="0" w:color="000000"/>
              <w:right w:val="single" w:sz="8" w:space="0" w:color="000000"/>
            </w:tcBorders>
            <w:shd w:val="clear" w:color="auto" w:fill="auto"/>
            <w:noWrap/>
            <w:vAlign w:val="center"/>
            <w:hideMark/>
          </w:tcPr>
          <w:p w14:paraId="7E73544E" w14:textId="29EB4720"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58.903</w:t>
            </w:r>
          </w:p>
        </w:tc>
        <w:tc>
          <w:tcPr>
            <w:tcW w:w="726" w:type="dxa"/>
            <w:tcBorders>
              <w:top w:val="nil"/>
              <w:left w:val="nil"/>
              <w:bottom w:val="single" w:sz="8" w:space="0" w:color="000000"/>
              <w:right w:val="single" w:sz="8" w:space="0" w:color="000000"/>
            </w:tcBorders>
            <w:shd w:val="clear" w:color="auto" w:fill="auto"/>
            <w:noWrap/>
            <w:vAlign w:val="center"/>
            <w:hideMark/>
          </w:tcPr>
          <w:p w14:paraId="29762F98" w14:textId="226DF676"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-0,40%</w:t>
            </w:r>
          </w:p>
        </w:tc>
        <w:tc>
          <w:tcPr>
            <w:tcW w:w="908" w:type="dxa"/>
            <w:tcBorders>
              <w:top w:val="nil"/>
              <w:left w:val="nil"/>
              <w:bottom w:val="single" w:sz="8" w:space="0" w:color="000000"/>
              <w:right w:val="single" w:sz="8" w:space="0" w:color="000000"/>
            </w:tcBorders>
            <w:shd w:val="clear" w:color="auto" w:fill="auto"/>
            <w:noWrap/>
            <w:vAlign w:val="center"/>
            <w:hideMark/>
          </w:tcPr>
          <w:p w14:paraId="360CAC6B" w14:textId="39C8F473"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62.976</w:t>
            </w:r>
          </w:p>
        </w:tc>
        <w:tc>
          <w:tcPr>
            <w:tcW w:w="1009" w:type="dxa"/>
            <w:tcBorders>
              <w:top w:val="nil"/>
              <w:left w:val="nil"/>
              <w:bottom w:val="single" w:sz="8" w:space="0" w:color="000000"/>
              <w:right w:val="single" w:sz="8" w:space="0" w:color="000000"/>
            </w:tcBorders>
            <w:shd w:val="clear" w:color="auto" w:fill="auto"/>
            <w:noWrap/>
            <w:vAlign w:val="center"/>
            <w:hideMark/>
          </w:tcPr>
          <w:p w14:paraId="1F3F4251" w14:textId="3349B201"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-280</w:t>
            </w:r>
          </w:p>
        </w:tc>
        <w:tc>
          <w:tcPr>
            <w:tcW w:w="2189" w:type="dxa"/>
            <w:tcBorders>
              <w:top w:val="nil"/>
              <w:left w:val="nil"/>
              <w:bottom w:val="single" w:sz="8" w:space="0" w:color="000000"/>
              <w:right w:val="single" w:sz="8" w:space="0" w:color="000000"/>
            </w:tcBorders>
            <w:shd w:val="clear" w:color="auto" w:fill="auto"/>
            <w:noWrap/>
            <w:vAlign w:val="center"/>
            <w:hideMark/>
          </w:tcPr>
          <w:p w14:paraId="58DFCECD" w14:textId="53E70EAC" w:rsidR="00EA3A96" w:rsidRPr="00596075" w:rsidRDefault="00EA3A96" w:rsidP="00EA3A96">
            <w:pPr>
              <w:jc w:val="right"/>
              <w:rPr>
                <w:rFonts w:ascii="Arial" w:hAnsi="Arial" w:cs="Arial"/>
                <w:color w:val="000000"/>
                <w:sz w:val="16"/>
                <w:szCs w:val="16"/>
              </w:rPr>
            </w:pPr>
            <w:r>
              <w:rPr>
                <w:rFonts w:ascii="Arial" w:hAnsi="Arial" w:cs="Arial"/>
                <w:color w:val="000000"/>
                <w:sz w:val="16"/>
                <w:szCs w:val="16"/>
              </w:rPr>
              <w:t>77.397.661</w:t>
            </w:r>
          </w:p>
        </w:tc>
      </w:tr>
      <w:tr w:rsidR="00EA3A96" w:rsidRPr="00596075" w14:paraId="24486249" w14:textId="77777777" w:rsidTr="00B865B0">
        <w:trPr>
          <w:trHeight w:val="249"/>
        </w:trPr>
        <w:tc>
          <w:tcPr>
            <w:tcW w:w="622" w:type="dxa"/>
            <w:tcBorders>
              <w:top w:val="nil"/>
              <w:left w:val="single" w:sz="8" w:space="0" w:color="000000"/>
              <w:bottom w:val="single" w:sz="8" w:space="0" w:color="000000"/>
              <w:right w:val="single" w:sz="8" w:space="0" w:color="000000"/>
            </w:tcBorders>
            <w:shd w:val="clear" w:color="auto" w:fill="auto"/>
            <w:noWrap/>
            <w:vAlign w:val="center"/>
            <w:hideMark/>
          </w:tcPr>
          <w:p w14:paraId="2A6F884F" w14:textId="1B56A330" w:rsidR="00EA3A96" w:rsidRPr="00596075" w:rsidRDefault="00EA3A96" w:rsidP="00EA3A96">
            <w:pPr>
              <w:jc w:val="center"/>
              <w:rPr>
                <w:b/>
                <w:bCs/>
                <w:color w:val="000000"/>
                <w:sz w:val="16"/>
                <w:szCs w:val="16"/>
              </w:rPr>
            </w:pPr>
            <w:r>
              <w:rPr>
                <w:b/>
                <w:bCs/>
                <w:color w:val="000000"/>
                <w:sz w:val="16"/>
                <w:szCs w:val="16"/>
              </w:rPr>
              <w:t>Totais</w:t>
            </w:r>
          </w:p>
        </w:tc>
        <w:tc>
          <w:tcPr>
            <w:tcW w:w="1167" w:type="dxa"/>
            <w:tcBorders>
              <w:top w:val="nil"/>
              <w:left w:val="nil"/>
              <w:bottom w:val="single" w:sz="8" w:space="0" w:color="000000"/>
              <w:right w:val="single" w:sz="8" w:space="0" w:color="000000"/>
            </w:tcBorders>
            <w:shd w:val="clear" w:color="auto" w:fill="auto"/>
            <w:noWrap/>
            <w:vAlign w:val="center"/>
            <w:hideMark/>
          </w:tcPr>
          <w:p w14:paraId="13CD0270" w14:textId="741C7DF2"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51.790</w:t>
            </w:r>
          </w:p>
        </w:tc>
        <w:tc>
          <w:tcPr>
            <w:tcW w:w="1193" w:type="dxa"/>
            <w:tcBorders>
              <w:top w:val="nil"/>
              <w:left w:val="nil"/>
              <w:bottom w:val="single" w:sz="8" w:space="0" w:color="000000"/>
              <w:right w:val="single" w:sz="8" w:space="0" w:color="000000"/>
            </w:tcBorders>
            <w:shd w:val="clear" w:color="auto" w:fill="auto"/>
            <w:noWrap/>
            <w:vAlign w:val="center"/>
            <w:hideMark/>
          </w:tcPr>
          <w:p w14:paraId="3AE33DF5" w14:textId="41D2E85A"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-11,70%</w:t>
            </w:r>
          </w:p>
        </w:tc>
        <w:tc>
          <w:tcPr>
            <w:tcW w:w="1102" w:type="dxa"/>
            <w:tcBorders>
              <w:top w:val="nil"/>
              <w:left w:val="nil"/>
              <w:bottom w:val="single" w:sz="8" w:space="0" w:color="000000"/>
              <w:right w:val="single" w:sz="8" w:space="0" w:color="000000"/>
            </w:tcBorders>
            <w:shd w:val="clear" w:color="auto" w:fill="auto"/>
            <w:noWrap/>
            <w:vAlign w:val="center"/>
            <w:hideMark/>
          </w:tcPr>
          <w:p w14:paraId="3ACCAD7B" w14:textId="58E3991A"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723.635</w:t>
            </w:r>
          </w:p>
        </w:tc>
        <w:tc>
          <w:tcPr>
            <w:tcW w:w="726" w:type="dxa"/>
            <w:tcBorders>
              <w:top w:val="nil"/>
              <w:left w:val="nil"/>
              <w:bottom w:val="single" w:sz="8" w:space="0" w:color="000000"/>
              <w:right w:val="single" w:sz="8" w:space="0" w:color="000000"/>
            </w:tcBorders>
            <w:shd w:val="clear" w:color="auto" w:fill="auto"/>
            <w:noWrap/>
            <w:vAlign w:val="center"/>
            <w:hideMark/>
          </w:tcPr>
          <w:p w14:paraId="59281A7A" w14:textId="6A59B636"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-4,79%</w:t>
            </w:r>
          </w:p>
        </w:tc>
        <w:tc>
          <w:tcPr>
            <w:tcW w:w="908" w:type="dxa"/>
            <w:tcBorders>
              <w:top w:val="nil"/>
              <w:left w:val="nil"/>
              <w:bottom w:val="single" w:sz="8" w:space="0" w:color="000000"/>
              <w:right w:val="single" w:sz="8" w:space="0" w:color="000000"/>
            </w:tcBorders>
            <w:shd w:val="clear" w:color="auto" w:fill="auto"/>
            <w:noWrap/>
            <w:vAlign w:val="center"/>
            <w:hideMark/>
          </w:tcPr>
          <w:p w14:paraId="728CAF81" w14:textId="14142441" w:rsidR="00EA3A96" w:rsidRPr="00596075" w:rsidRDefault="00EA3A96" w:rsidP="00EA3A96">
            <w:pPr>
              <w:jc w:val="right"/>
              <w:rPr>
                <w:rFonts w:ascii="Arial" w:hAnsi="Arial" w:cs="Arial"/>
                <w:b/>
                <w:bCs/>
                <w:color w:val="000000"/>
                <w:sz w:val="16"/>
                <w:szCs w:val="16"/>
              </w:rPr>
            </w:pPr>
            <w:r>
              <w:rPr>
                <w:rFonts w:ascii="Arial" w:hAnsi="Arial" w:cs="Arial"/>
                <w:color w:val="000000"/>
                <w:sz w:val="16"/>
                <w:szCs w:val="16"/>
              </w:rPr>
              <w:t>775.425</w:t>
            </w:r>
          </w:p>
        </w:tc>
        <w:tc>
          <w:tcPr>
            <w:tcW w:w="1009" w:type="dxa"/>
            <w:tcBorders>
              <w:top w:val="nil"/>
              <w:left w:val="nil"/>
              <w:bottom w:val="single" w:sz="8" w:space="0" w:color="000000"/>
              <w:right w:val="single" w:sz="8" w:space="0" w:color="000000"/>
            </w:tcBorders>
            <w:shd w:val="clear" w:color="auto" w:fill="auto"/>
            <w:noWrap/>
            <w:vAlign w:val="center"/>
            <w:hideMark/>
          </w:tcPr>
          <w:p w14:paraId="1A35EB5D" w14:textId="48B18EE0"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-3.740</w:t>
            </w:r>
          </w:p>
        </w:tc>
        <w:tc>
          <w:tcPr>
            <w:tcW w:w="2189" w:type="dxa"/>
            <w:tcBorders>
              <w:top w:val="nil"/>
              <w:left w:val="nil"/>
              <w:bottom w:val="single" w:sz="8" w:space="0" w:color="000000"/>
              <w:right w:val="single" w:sz="8" w:space="0" w:color="000000"/>
            </w:tcBorders>
            <w:shd w:val="clear" w:color="auto" w:fill="auto"/>
            <w:noWrap/>
            <w:vAlign w:val="center"/>
            <w:hideMark/>
          </w:tcPr>
          <w:p w14:paraId="2193203C" w14:textId="7BCA38DD" w:rsidR="00EA3A96" w:rsidRPr="00596075" w:rsidRDefault="00EA3A96" w:rsidP="00EA3A96">
            <w:pPr>
              <w:jc w:val="right"/>
              <w:rPr>
                <w:rFonts w:ascii="Arial" w:hAnsi="Arial" w:cs="Arial"/>
                <w:b/>
                <w:bCs/>
                <w:color w:val="000000"/>
                <w:sz w:val="16"/>
                <w:szCs w:val="16"/>
              </w:rPr>
            </w:pPr>
            <w:r>
              <w:rPr>
                <w:rFonts w:ascii="Arial" w:hAnsi="Arial" w:cs="Arial"/>
                <w:b/>
                <w:bCs/>
                <w:color w:val="000000"/>
                <w:sz w:val="16"/>
                <w:szCs w:val="16"/>
              </w:rPr>
              <w:t>952.997.731</w:t>
            </w:r>
          </w:p>
        </w:tc>
      </w:tr>
    </w:tbl>
    <w:p w14:paraId="07EF3EC0" w14:textId="38D54964" w:rsidR="00B865B0" w:rsidRPr="00637CD8" w:rsidRDefault="00B865B0" w:rsidP="00B865B0">
      <w:pPr>
        <w:rPr>
          <w:sz w:val="18"/>
          <w:szCs w:val="18"/>
        </w:rPr>
      </w:pPr>
      <w:r w:rsidRPr="1C52328E">
        <w:rPr>
          <w:sz w:val="18"/>
          <w:szCs w:val="18"/>
        </w:rPr>
        <w:t xml:space="preserve">Fonte: </w:t>
      </w:r>
      <w:r w:rsidRPr="00E5232A">
        <w:rPr>
          <w:sz w:val="18"/>
          <w:szCs w:val="18"/>
        </w:rPr>
        <w:t>Projeção DBA/SNAS/SEDS/MC</w:t>
      </w:r>
      <w:r>
        <w:rPr>
          <w:sz w:val="18"/>
          <w:szCs w:val="18"/>
        </w:rPr>
        <w:t xml:space="preserve">. </w:t>
      </w:r>
      <w:r w:rsidRPr="00A155C6">
        <w:rPr>
          <w:sz w:val="18"/>
          <w:szCs w:val="18"/>
        </w:rPr>
        <w:t>Salário Mínimo utilizado para o cálculo de R$ 1.</w:t>
      </w:r>
      <w:r w:rsidR="00EA3A96">
        <w:rPr>
          <w:sz w:val="18"/>
          <w:szCs w:val="18"/>
        </w:rPr>
        <w:t>229</w:t>
      </w:r>
      <w:r>
        <w:rPr>
          <w:sz w:val="18"/>
          <w:szCs w:val="18"/>
        </w:rPr>
        <w:t>,00.</w:t>
      </w:r>
    </w:p>
    <w:p w14:paraId="1C708DA7" w14:textId="310CEB6A" w:rsidR="00BF2C15" w:rsidRDefault="00BF2C15" w:rsidP="00BF2C15">
      <w:pPr>
        <w:rPr>
          <w:sz w:val="20"/>
          <w:szCs w:val="20"/>
        </w:rPr>
      </w:pPr>
    </w:p>
    <w:p w14:paraId="1921A200" w14:textId="5F33E8B7" w:rsidR="006A7D89" w:rsidRPr="00145D32" w:rsidRDefault="006A7D89" w:rsidP="006A7D89">
      <w:pPr>
        <w:keepNext/>
        <w:rPr>
          <w:b/>
        </w:rPr>
      </w:pPr>
      <w:r w:rsidRPr="002B0CA3">
        <w:rPr>
          <w:b/>
        </w:rPr>
        <w:t xml:space="preserve">Tabela </w:t>
      </w:r>
      <w:r>
        <w:rPr>
          <w:b/>
        </w:rPr>
        <w:t xml:space="preserve">10 </w:t>
      </w:r>
      <w:r w:rsidRPr="002B0CA3">
        <w:rPr>
          <w:b/>
        </w:rPr>
        <w:t xml:space="preserve">– PROJEÇÃO </w:t>
      </w:r>
      <w:r>
        <w:rPr>
          <w:b/>
        </w:rPr>
        <w:t xml:space="preserve">METAS </w:t>
      </w:r>
      <w:r w:rsidR="00683829">
        <w:rPr>
          <w:b/>
        </w:rPr>
        <w:t>ANUAIS (</w:t>
      </w:r>
      <w:r>
        <w:rPr>
          <w:b/>
        </w:rPr>
        <w:t>FÍSICAS E FINANCEIRAS</w:t>
      </w:r>
      <w:r w:rsidR="00683829">
        <w:rPr>
          <w:b/>
        </w:rPr>
        <w:t>)</w:t>
      </w:r>
      <w:r>
        <w:rPr>
          <w:b/>
        </w:rPr>
        <w:t xml:space="preserve"> PARA O BPC DE 2021 A 2060</w:t>
      </w:r>
    </w:p>
    <w:tbl>
      <w:tblPr>
        <w:tblW w:w="8494" w:type="dxa"/>
        <w:tblCellMar>
          <w:left w:w="70" w:type="dxa"/>
          <w:right w:w="70" w:type="dxa"/>
        </w:tblCellMar>
        <w:tblLook w:val="04A0" w:firstRow="1" w:lastRow="0" w:firstColumn="1" w:lastColumn="0" w:noHBand="0" w:noVBand="1"/>
      </w:tblPr>
      <w:tblGrid>
        <w:gridCol w:w="856"/>
        <w:gridCol w:w="1405"/>
        <w:gridCol w:w="2171"/>
        <w:gridCol w:w="1891"/>
        <w:gridCol w:w="2171"/>
      </w:tblGrid>
      <w:tr w:rsidR="009C13F0" w:rsidRPr="009C13F0" w14:paraId="51B921C8" w14:textId="77777777" w:rsidTr="009C13F0">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0DDD" w14:textId="77777777"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 </w:t>
            </w:r>
          </w:p>
        </w:tc>
        <w:tc>
          <w:tcPr>
            <w:tcW w:w="210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5ED6F7" w14:textId="77777777" w:rsidR="009C13F0" w:rsidRPr="009C13F0" w:rsidRDefault="009C13F0" w:rsidP="009C13F0">
            <w:pPr>
              <w:spacing w:after="0" w:line="240" w:lineRule="auto"/>
              <w:jc w:val="center"/>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Físico</w:t>
            </w:r>
          </w:p>
        </w:tc>
        <w:tc>
          <w:tcPr>
            <w:tcW w:w="2391"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6988FD" w14:textId="77777777" w:rsidR="009C13F0" w:rsidRPr="009C13F0" w:rsidRDefault="009C13F0" w:rsidP="009C13F0">
            <w:pPr>
              <w:spacing w:after="0" w:line="240" w:lineRule="auto"/>
              <w:jc w:val="center"/>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Financeiro</w:t>
            </w:r>
          </w:p>
        </w:tc>
      </w:tr>
      <w:tr w:rsidR="009C13F0" w:rsidRPr="009C13F0" w14:paraId="63723931"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651E79F" w14:textId="3F172ECA"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 </w:t>
            </w:r>
            <w:r>
              <w:rPr>
                <w:rFonts w:ascii="Calibri" w:eastAsia="Times New Roman" w:hAnsi="Calibri" w:cs="Calibri"/>
                <w:color w:val="000000"/>
                <w:sz w:val="18"/>
                <w:szCs w:val="18"/>
                <w:lang w:eastAsia="pt-BR"/>
              </w:rPr>
              <w:t>Ano</w:t>
            </w:r>
          </w:p>
        </w:tc>
        <w:tc>
          <w:tcPr>
            <w:tcW w:w="827" w:type="pct"/>
            <w:tcBorders>
              <w:top w:val="nil"/>
              <w:left w:val="nil"/>
              <w:bottom w:val="single" w:sz="4" w:space="0" w:color="auto"/>
              <w:right w:val="single" w:sz="4" w:space="0" w:color="auto"/>
            </w:tcBorders>
            <w:shd w:val="clear" w:color="auto" w:fill="auto"/>
            <w:noWrap/>
            <w:vAlign w:val="bottom"/>
            <w:hideMark/>
          </w:tcPr>
          <w:p w14:paraId="4F2FA32A" w14:textId="77777777"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BPC Pessoa Idosa</w:t>
            </w:r>
          </w:p>
        </w:tc>
        <w:tc>
          <w:tcPr>
            <w:tcW w:w="1278" w:type="pct"/>
            <w:tcBorders>
              <w:top w:val="nil"/>
              <w:left w:val="nil"/>
              <w:bottom w:val="single" w:sz="4" w:space="0" w:color="auto"/>
              <w:right w:val="single" w:sz="4" w:space="0" w:color="auto"/>
            </w:tcBorders>
            <w:shd w:val="clear" w:color="auto" w:fill="auto"/>
            <w:noWrap/>
            <w:vAlign w:val="bottom"/>
            <w:hideMark/>
          </w:tcPr>
          <w:p w14:paraId="71936B61" w14:textId="77777777"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BPC Pessoa com Deficiência</w:t>
            </w:r>
          </w:p>
        </w:tc>
        <w:tc>
          <w:tcPr>
            <w:tcW w:w="1113" w:type="pct"/>
            <w:tcBorders>
              <w:top w:val="nil"/>
              <w:left w:val="nil"/>
              <w:bottom w:val="single" w:sz="4" w:space="0" w:color="auto"/>
              <w:right w:val="single" w:sz="4" w:space="0" w:color="auto"/>
            </w:tcBorders>
            <w:shd w:val="clear" w:color="auto" w:fill="auto"/>
            <w:noWrap/>
            <w:vAlign w:val="bottom"/>
            <w:hideMark/>
          </w:tcPr>
          <w:p w14:paraId="3F8B625F" w14:textId="77777777"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BPC Pessoa Idosa</w:t>
            </w:r>
          </w:p>
        </w:tc>
        <w:tc>
          <w:tcPr>
            <w:tcW w:w="1278" w:type="pct"/>
            <w:tcBorders>
              <w:top w:val="nil"/>
              <w:left w:val="nil"/>
              <w:bottom w:val="single" w:sz="4" w:space="0" w:color="auto"/>
              <w:right w:val="single" w:sz="4" w:space="0" w:color="auto"/>
            </w:tcBorders>
            <w:shd w:val="clear" w:color="auto" w:fill="auto"/>
            <w:noWrap/>
            <w:vAlign w:val="bottom"/>
            <w:hideMark/>
          </w:tcPr>
          <w:p w14:paraId="6149B359" w14:textId="77777777" w:rsidR="009C13F0" w:rsidRPr="009C13F0" w:rsidRDefault="009C13F0" w:rsidP="009C13F0">
            <w:pPr>
              <w:spacing w:after="0" w:line="240" w:lineRule="auto"/>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BPC Pessoa com Deficiência</w:t>
            </w:r>
          </w:p>
        </w:tc>
      </w:tr>
      <w:tr w:rsidR="009C13F0" w:rsidRPr="009C13F0" w14:paraId="63DA6FB6"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009012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2021</w:t>
            </w:r>
          </w:p>
        </w:tc>
        <w:tc>
          <w:tcPr>
            <w:tcW w:w="827" w:type="pct"/>
            <w:tcBorders>
              <w:top w:val="nil"/>
              <w:left w:val="nil"/>
              <w:bottom w:val="single" w:sz="4" w:space="0" w:color="auto"/>
              <w:right w:val="single" w:sz="4" w:space="0" w:color="auto"/>
            </w:tcBorders>
            <w:shd w:val="clear" w:color="auto" w:fill="auto"/>
            <w:noWrap/>
            <w:vAlign w:val="bottom"/>
            <w:hideMark/>
          </w:tcPr>
          <w:p w14:paraId="647E857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2.190.137</w:t>
            </w:r>
          </w:p>
        </w:tc>
        <w:tc>
          <w:tcPr>
            <w:tcW w:w="1278" w:type="pct"/>
            <w:tcBorders>
              <w:top w:val="nil"/>
              <w:left w:val="nil"/>
              <w:bottom w:val="single" w:sz="4" w:space="0" w:color="auto"/>
              <w:right w:val="single" w:sz="4" w:space="0" w:color="auto"/>
            </w:tcBorders>
            <w:shd w:val="clear" w:color="auto" w:fill="auto"/>
            <w:noWrap/>
            <w:vAlign w:val="bottom"/>
            <w:hideMark/>
          </w:tcPr>
          <w:p w14:paraId="64D324E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2.627.280</w:t>
            </w:r>
          </w:p>
        </w:tc>
        <w:tc>
          <w:tcPr>
            <w:tcW w:w="1113" w:type="pct"/>
            <w:tcBorders>
              <w:top w:val="nil"/>
              <w:left w:val="nil"/>
              <w:bottom w:val="single" w:sz="4" w:space="0" w:color="auto"/>
              <w:right w:val="single" w:sz="4" w:space="0" w:color="auto"/>
            </w:tcBorders>
            <w:shd w:val="clear" w:color="auto" w:fill="auto"/>
            <w:noWrap/>
            <w:vAlign w:val="bottom"/>
            <w:hideMark/>
          </w:tcPr>
          <w:p w14:paraId="133CC49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26.874.679.838</w:t>
            </w:r>
          </w:p>
        </w:tc>
        <w:tc>
          <w:tcPr>
            <w:tcW w:w="1278" w:type="pct"/>
            <w:tcBorders>
              <w:top w:val="nil"/>
              <w:left w:val="nil"/>
              <w:bottom w:val="single" w:sz="4" w:space="0" w:color="auto"/>
              <w:right w:val="single" w:sz="4" w:space="0" w:color="auto"/>
            </w:tcBorders>
            <w:shd w:val="clear" w:color="auto" w:fill="auto"/>
            <w:noWrap/>
            <w:vAlign w:val="bottom"/>
            <w:hideMark/>
          </w:tcPr>
          <w:p w14:paraId="1D4E673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33.687.297.810</w:t>
            </w:r>
          </w:p>
        </w:tc>
      </w:tr>
      <w:tr w:rsidR="009C13F0" w:rsidRPr="009C13F0" w14:paraId="1A297143"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DFC84F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2022</w:t>
            </w:r>
          </w:p>
        </w:tc>
        <w:tc>
          <w:tcPr>
            <w:tcW w:w="827" w:type="pct"/>
            <w:tcBorders>
              <w:top w:val="nil"/>
              <w:left w:val="nil"/>
              <w:bottom w:val="single" w:sz="4" w:space="0" w:color="auto"/>
              <w:right w:val="single" w:sz="4" w:space="0" w:color="auto"/>
            </w:tcBorders>
            <w:shd w:val="clear" w:color="auto" w:fill="auto"/>
            <w:noWrap/>
            <w:vAlign w:val="bottom"/>
            <w:hideMark/>
          </w:tcPr>
          <w:p w14:paraId="6B84D3A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2.275.196</w:t>
            </w:r>
          </w:p>
        </w:tc>
        <w:tc>
          <w:tcPr>
            <w:tcW w:w="1278" w:type="pct"/>
            <w:tcBorders>
              <w:top w:val="nil"/>
              <w:left w:val="nil"/>
              <w:bottom w:val="single" w:sz="4" w:space="0" w:color="auto"/>
              <w:right w:val="single" w:sz="4" w:space="0" w:color="auto"/>
            </w:tcBorders>
            <w:shd w:val="clear" w:color="auto" w:fill="auto"/>
            <w:noWrap/>
            <w:vAlign w:val="bottom"/>
            <w:hideMark/>
          </w:tcPr>
          <w:p w14:paraId="61B7F5F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2.704.282</w:t>
            </w:r>
          </w:p>
        </w:tc>
        <w:tc>
          <w:tcPr>
            <w:tcW w:w="1113" w:type="pct"/>
            <w:tcBorders>
              <w:top w:val="nil"/>
              <w:left w:val="nil"/>
              <w:bottom w:val="single" w:sz="4" w:space="0" w:color="auto"/>
              <w:right w:val="single" w:sz="4" w:space="0" w:color="auto"/>
            </w:tcBorders>
            <w:shd w:val="clear" w:color="auto" w:fill="auto"/>
            <w:noWrap/>
            <w:vAlign w:val="bottom"/>
            <w:hideMark/>
          </w:tcPr>
          <w:p w14:paraId="6965131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28.319.690.324</w:t>
            </w:r>
          </w:p>
        </w:tc>
        <w:tc>
          <w:tcPr>
            <w:tcW w:w="1278" w:type="pct"/>
            <w:tcBorders>
              <w:top w:val="nil"/>
              <w:left w:val="nil"/>
              <w:bottom w:val="single" w:sz="4" w:space="0" w:color="auto"/>
              <w:right w:val="single" w:sz="4" w:space="0" w:color="auto"/>
            </w:tcBorders>
            <w:shd w:val="clear" w:color="auto" w:fill="auto"/>
            <w:noWrap/>
            <w:vAlign w:val="bottom"/>
            <w:hideMark/>
          </w:tcPr>
          <w:p w14:paraId="659B842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35.806.205.241</w:t>
            </w:r>
          </w:p>
        </w:tc>
      </w:tr>
      <w:tr w:rsidR="009C13F0" w:rsidRPr="009C13F0" w14:paraId="6EBF71DA"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2EAC77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2023</w:t>
            </w:r>
          </w:p>
        </w:tc>
        <w:tc>
          <w:tcPr>
            <w:tcW w:w="827" w:type="pct"/>
            <w:tcBorders>
              <w:top w:val="nil"/>
              <w:left w:val="nil"/>
              <w:bottom w:val="single" w:sz="4" w:space="0" w:color="auto"/>
              <w:right w:val="single" w:sz="4" w:space="0" w:color="auto"/>
            </w:tcBorders>
            <w:shd w:val="clear" w:color="auto" w:fill="auto"/>
            <w:noWrap/>
            <w:vAlign w:val="bottom"/>
            <w:hideMark/>
          </w:tcPr>
          <w:p w14:paraId="43F22B6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2.362.061</w:t>
            </w:r>
          </w:p>
        </w:tc>
        <w:tc>
          <w:tcPr>
            <w:tcW w:w="1278" w:type="pct"/>
            <w:tcBorders>
              <w:top w:val="nil"/>
              <w:left w:val="nil"/>
              <w:bottom w:val="single" w:sz="4" w:space="0" w:color="auto"/>
              <w:right w:val="single" w:sz="4" w:space="0" w:color="auto"/>
            </w:tcBorders>
            <w:shd w:val="clear" w:color="auto" w:fill="auto"/>
            <w:noWrap/>
            <w:vAlign w:val="bottom"/>
            <w:hideMark/>
          </w:tcPr>
          <w:p w14:paraId="3C787AE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2.780.947</w:t>
            </w:r>
          </w:p>
        </w:tc>
        <w:tc>
          <w:tcPr>
            <w:tcW w:w="1113" w:type="pct"/>
            <w:tcBorders>
              <w:top w:val="nil"/>
              <w:left w:val="nil"/>
              <w:bottom w:val="single" w:sz="4" w:space="0" w:color="auto"/>
              <w:right w:val="single" w:sz="4" w:space="0" w:color="auto"/>
            </w:tcBorders>
            <w:shd w:val="clear" w:color="auto" w:fill="auto"/>
            <w:noWrap/>
            <w:vAlign w:val="bottom"/>
            <w:hideMark/>
          </w:tcPr>
          <w:p w14:paraId="750F608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29.865.492.597</w:t>
            </w:r>
          </w:p>
        </w:tc>
        <w:tc>
          <w:tcPr>
            <w:tcW w:w="1278" w:type="pct"/>
            <w:tcBorders>
              <w:top w:val="nil"/>
              <w:left w:val="nil"/>
              <w:bottom w:val="single" w:sz="4" w:space="0" w:color="auto"/>
              <w:right w:val="single" w:sz="4" w:space="0" w:color="auto"/>
            </w:tcBorders>
            <w:shd w:val="clear" w:color="auto" w:fill="auto"/>
            <w:noWrap/>
            <w:vAlign w:val="bottom"/>
            <w:hideMark/>
          </w:tcPr>
          <w:p w14:paraId="69F81EB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38.132.501.755</w:t>
            </w:r>
          </w:p>
        </w:tc>
      </w:tr>
      <w:tr w:rsidR="009C13F0" w:rsidRPr="009C13F0" w14:paraId="67953A53"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17F9F7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2024</w:t>
            </w:r>
          </w:p>
        </w:tc>
        <w:tc>
          <w:tcPr>
            <w:tcW w:w="827" w:type="pct"/>
            <w:tcBorders>
              <w:top w:val="nil"/>
              <w:left w:val="nil"/>
              <w:bottom w:val="single" w:sz="4" w:space="0" w:color="auto"/>
              <w:right w:val="single" w:sz="4" w:space="0" w:color="auto"/>
            </w:tcBorders>
            <w:shd w:val="clear" w:color="auto" w:fill="auto"/>
            <w:noWrap/>
            <w:vAlign w:val="bottom"/>
            <w:hideMark/>
          </w:tcPr>
          <w:p w14:paraId="5814BDF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2.450.683</w:t>
            </w:r>
          </w:p>
        </w:tc>
        <w:tc>
          <w:tcPr>
            <w:tcW w:w="1278" w:type="pct"/>
            <w:tcBorders>
              <w:top w:val="nil"/>
              <w:left w:val="nil"/>
              <w:bottom w:val="single" w:sz="4" w:space="0" w:color="auto"/>
              <w:right w:val="single" w:sz="4" w:space="0" w:color="auto"/>
            </w:tcBorders>
            <w:shd w:val="clear" w:color="auto" w:fill="auto"/>
            <w:noWrap/>
            <w:vAlign w:val="bottom"/>
            <w:hideMark/>
          </w:tcPr>
          <w:p w14:paraId="2EC7A51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2.856.806</w:t>
            </w:r>
          </w:p>
        </w:tc>
        <w:tc>
          <w:tcPr>
            <w:tcW w:w="1113" w:type="pct"/>
            <w:tcBorders>
              <w:top w:val="nil"/>
              <w:left w:val="nil"/>
              <w:bottom w:val="single" w:sz="4" w:space="0" w:color="auto"/>
              <w:right w:val="single" w:sz="4" w:space="0" w:color="auto"/>
            </w:tcBorders>
            <w:shd w:val="clear" w:color="auto" w:fill="auto"/>
            <w:noWrap/>
            <w:vAlign w:val="bottom"/>
            <w:hideMark/>
          </w:tcPr>
          <w:p w14:paraId="3C1605D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31.891.307.783</w:t>
            </w:r>
          </w:p>
        </w:tc>
        <w:tc>
          <w:tcPr>
            <w:tcW w:w="1278" w:type="pct"/>
            <w:tcBorders>
              <w:top w:val="nil"/>
              <w:left w:val="nil"/>
              <w:bottom w:val="single" w:sz="4" w:space="0" w:color="auto"/>
              <w:right w:val="single" w:sz="4" w:space="0" w:color="auto"/>
            </w:tcBorders>
            <w:shd w:val="clear" w:color="auto" w:fill="auto"/>
            <w:noWrap/>
            <w:vAlign w:val="bottom"/>
            <w:hideMark/>
          </w:tcPr>
          <w:p w14:paraId="33EB5E8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40.527.388.772</w:t>
            </w:r>
          </w:p>
        </w:tc>
      </w:tr>
      <w:tr w:rsidR="009C13F0" w:rsidRPr="009C13F0" w14:paraId="5336579B"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2EB7C9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2025</w:t>
            </w:r>
          </w:p>
        </w:tc>
        <w:tc>
          <w:tcPr>
            <w:tcW w:w="827" w:type="pct"/>
            <w:tcBorders>
              <w:top w:val="nil"/>
              <w:left w:val="nil"/>
              <w:bottom w:val="single" w:sz="4" w:space="0" w:color="auto"/>
              <w:right w:val="single" w:sz="4" w:space="0" w:color="auto"/>
            </w:tcBorders>
            <w:shd w:val="clear" w:color="auto" w:fill="auto"/>
            <w:noWrap/>
            <w:vAlign w:val="bottom"/>
            <w:hideMark/>
          </w:tcPr>
          <w:p w14:paraId="7F1758A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2.540.925</w:t>
            </w:r>
          </w:p>
        </w:tc>
        <w:tc>
          <w:tcPr>
            <w:tcW w:w="1278" w:type="pct"/>
            <w:tcBorders>
              <w:top w:val="nil"/>
              <w:left w:val="nil"/>
              <w:bottom w:val="single" w:sz="4" w:space="0" w:color="auto"/>
              <w:right w:val="single" w:sz="4" w:space="0" w:color="auto"/>
            </w:tcBorders>
            <w:shd w:val="clear" w:color="auto" w:fill="auto"/>
            <w:noWrap/>
            <w:vAlign w:val="bottom"/>
            <w:hideMark/>
          </w:tcPr>
          <w:p w14:paraId="3DB23BB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2.931.510</w:t>
            </w:r>
          </w:p>
        </w:tc>
        <w:tc>
          <w:tcPr>
            <w:tcW w:w="1113" w:type="pct"/>
            <w:tcBorders>
              <w:top w:val="nil"/>
              <w:left w:val="nil"/>
              <w:bottom w:val="single" w:sz="4" w:space="0" w:color="auto"/>
              <w:right w:val="single" w:sz="4" w:space="0" w:color="auto"/>
            </w:tcBorders>
            <w:shd w:val="clear" w:color="auto" w:fill="auto"/>
            <w:noWrap/>
            <w:vAlign w:val="bottom"/>
            <w:hideMark/>
          </w:tcPr>
          <w:p w14:paraId="79AABFC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34.416.355.226</w:t>
            </w:r>
          </w:p>
        </w:tc>
        <w:tc>
          <w:tcPr>
            <w:tcW w:w="1278" w:type="pct"/>
            <w:tcBorders>
              <w:top w:val="nil"/>
              <w:left w:val="nil"/>
              <w:bottom w:val="single" w:sz="4" w:space="0" w:color="auto"/>
              <w:right w:val="single" w:sz="4" w:space="0" w:color="auto"/>
            </w:tcBorders>
            <w:shd w:val="clear" w:color="auto" w:fill="auto"/>
            <w:noWrap/>
            <w:vAlign w:val="bottom"/>
            <w:hideMark/>
          </w:tcPr>
          <w:p w14:paraId="268B909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44.142.454.665</w:t>
            </w:r>
          </w:p>
        </w:tc>
      </w:tr>
      <w:tr w:rsidR="009C13F0" w:rsidRPr="009C13F0" w14:paraId="7AD68661"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6CBA6F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2026</w:t>
            </w:r>
          </w:p>
        </w:tc>
        <w:tc>
          <w:tcPr>
            <w:tcW w:w="827" w:type="pct"/>
            <w:tcBorders>
              <w:top w:val="nil"/>
              <w:left w:val="nil"/>
              <w:bottom w:val="single" w:sz="4" w:space="0" w:color="auto"/>
              <w:right w:val="single" w:sz="4" w:space="0" w:color="auto"/>
            </w:tcBorders>
            <w:shd w:val="clear" w:color="auto" w:fill="auto"/>
            <w:noWrap/>
            <w:vAlign w:val="bottom"/>
            <w:hideMark/>
          </w:tcPr>
          <w:p w14:paraId="2DD1C49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2.632.665</w:t>
            </w:r>
          </w:p>
        </w:tc>
        <w:tc>
          <w:tcPr>
            <w:tcW w:w="1278" w:type="pct"/>
            <w:tcBorders>
              <w:top w:val="nil"/>
              <w:left w:val="nil"/>
              <w:bottom w:val="single" w:sz="4" w:space="0" w:color="auto"/>
              <w:right w:val="single" w:sz="4" w:space="0" w:color="auto"/>
            </w:tcBorders>
            <w:shd w:val="clear" w:color="auto" w:fill="auto"/>
            <w:noWrap/>
            <w:vAlign w:val="bottom"/>
            <w:hideMark/>
          </w:tcPr>
          <w:p w14:paraId="636F09A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3.004.786</w:t>
            </w:r>
          </w:p>
        </w:tc>
        <w:tc>
          <w:tcPr>
            <w:tcW w:w="1113" w:type="pct"/>
            <w:tcBorders>
              <w:top w:val="nil"/>
              <w:left w:val="nil"/>
              <w:bottom w:val="single" w:sz="4" w:space="0" w:color="auto"/>
              <w:right w:val="single" w:sz="4" w:space="0" w:color="auto"/>
            </w:tcBorders>
            <w:shd w:val="clear" w:color="auto" w:fill="auto"/>
            <w:noWrap/>
            <w:vAlign w:val="bottom"/>
            <w:hideMark/>
          </w:tcPr>
          <w:p w14:paraId="35D1313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37.217.741.009</w:t>
            </w:r>
          </w:p>
        </w:tc>
        <w:tc>
          <w:tcPr>
            <w:tcW w:w="1278" w:type="pct"/>
            <w:tcBorders>
              <w:top w:val="nil"/>
              <w:left w:val="nil"/>
              <w:bottom w:val="single" w:sz="4" w:space="0" w:color="auto"/>
              <w:right w:val="single" w:sz="4" w:space="0" w:color="auto"/>
            </w:tcBorders>
            <w:shd w:val="clear" w:color="auto" w:fill="auto"/>
            <w:noWrap/>
            <w:vAlign w:val="bottom"/>
            <w:hideMark/>
          </w:tcPr>
          <w:p w14:paraId="355AE38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48.104.255.224</w:t>
            </w:r>
          </w:p>
        </w:tc>
      </w:tr>
      <w:tr w:rsidR="009C13F0" w:rsidRPr="009C13F0" w14:paraId="200DB643"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12EE322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2027</w:t>
            </w:r>
          </w:p>
        </w:tc>
        <w:tc>
          <w:tcPr>
            <w:tcW w:w="827" w:type="pct"/>
            <w:tcBorders>
              <w:top w:val="nil"/>
              <w:left w:val="nil"/>
              <w:bottom w:val="single" w:sz="4" w:space="0" w:color="auto"/>
              <w:right w:val="single" w:sz="4" w:space="0" w:color="auto"/>
            </w:tcBorders>
            <w:shd w:val="clear" w:color="auto" w:fill="auto"/>
            <w:noWrap/>
            <w:vAlign w:val="bottom"/>
            <w:hideMark/>
          </w:tcPr>
          <w:p w14:paraId="5705A4E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2.725.884</w:t>
            </w:r>
          </w:p>
        </w:tc>
        <w:tc>
          <w:tcPr>
            <w:tcW w:w="1278" w:type="pct"/>
            <w:tcBorders>
              <w:top w:val="nil"/>
              <w:left w:val="nil"/>
              <w:bottom w:val="single" w:sz="4" w:space="0" w:color="auto"/>
              <w:right w:val="single" w:sz="4" w:space="0" w:color="auto"/>
            </w:tcBorders>
            <w:shd w:val="clear" w:color="auto" w:fill="auto"/>
            <w:noWrap/>
            <w:vAlign w:val="bottom"/>
            <w:hideMark/>
          </w:tcPr>
          <w:p w14:paraId="0E94235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3.076.411</w:t>
            </w:r>
          </w:p>
        </w:tc>
        <w:tc>
          <w:tcPr>
            <w:tcW w:w="1113" w:type="pct"/>
            <w:tcBorders>
              <w:top w:val="nil"/>
              <w:left w:val="nil"/>
              <w:bottom w:val="single" w:sz="4" w:space="0" w:color="auto"/>
              <w:right w:val="single" w:sz="4" w:space="0" w:color="auto"/>
            </w:tcBorders>
            <w:shd w:val="clear" w:color="auto" w:fill="auto"/>
            <w:noWrap/>
            <w:vAlign w:val="bottom"/>
            <w:hideMark/>
          </w:tcPr>
          <w:p w14:paraId="641D5A6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40.207.005.945</w:t>
            </w:r>
          </w:p>
        </w:tc>
        <w:tc>
          <w:tcPr>
            <w:tcW w:w="1278" w:type="pct"/>
            <w:tcBorders>
              <w:top w:val="nil"/>
              <w:left w:val="nil"/>
              <w:bottom w:val="single" w:sz="4" w:space="0" w:color="auto"/>
              <w:right w:val="single" w:sz="4" w:space="0" w:color="auto"/>
            </w:tcBorders>
            <w:shd w:val="clear" w:color="auto" w:fill="auto"/>
            <w:noWrap/>
            <w:vAlign w:val="bottom"/>
            <w:hideMark/>
          </w:tcPr>
          <w:p w14:paraId="55224DC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52.327.914.195</w:t>
            </w:r>
          </w:p>
        </w:tc>
      </w:tr>
      <w:tr w:rsidR="009C13F0" w:rsidRPr="009C13F0" w14:paraId="57ADDC28"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915F75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2028</w:t>
            </w:r>
          </w:p>
        </w:tc>
        <w:tc>
          <w:tcPr>
            <w:tcW w:w="827" w:type="pct"/>
            <w:tcBorders>
              <w:top w:val="nil"/>
              <w:left w:val="nil"/>
              <w:bottom w:val="single" w:sz="4" w:space="0" w:color="auto"/>
              <w:right w:val="single" w:sz="4" w:space="0" w:color="auto"/>
            </w:tcBorders>
            <w:shd w:val="clear" w:color="auto" w:fill="auto"/>
            <w:noWrap/>
            <w:vAlign w:val="bottom"/>
            <w:hideMark/>
          </w:tcPr>
          <w:p w14:paraId="6ABDA32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2.820.342</w:t>
            </w:r>
          </w:p>
        </w:tc>
        <w:tc>
          <w:tcPr>
            <w:tcW w:w="1278" w:type="pct"/>
            <w:tcBorders>
              <w:top w:val="nil"/>
              <w:left w:val="nil"/>
              <w:bottom w:val="single" w:sz="4" w:space="0" w:color="auto"/>
              <w:right w:val="single" w:sz="4" w:space="0" w:color="auto"/>
            </w:tcBorders>
            <w:shd w:val="clear" w:color="auto" w:fill="auto"/>
            <w:noWrap/>
            <w:vAlign w:val="bottom"/>
            <w:hideMark/>
          </w:tcPr>
          <w:p w14:paraId="08283ED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3.146.205</w:t>
            </w:r>
          </w:p>
        </w:tc>
        <w:tc>
          <w:tcPr>
            <w:tcW w:w="1113" w:type="pct"/>
            <w:tcBorders>
              <w:top w:val="nil"/>
              <w:left w:val="nil"/>
              <w:bottom w:val="single" w:sz="4" w:space="0" w:color="auto"/>
              <w:right w:val="single" w:sz="4" w:space="0" w:color="auto"/>
            </w:tcBorders>
            <w:shd w:val="clear" w:color="auto" w:fill="auto"/>
            <w:noWrap/>
            <w:vAlign w:val="bottom"/>
            <w:hideMark/>
          </w:tcPr>
          <w:p w14:paraId="0AFFC91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43.395.352.931</w:t>
            </w:r>
          </w:p>
        </w:tc>
        <w:tc>
          <w:tcPr>
            <w:tcW w:w="1278" w:type="pct"/>
            <w:tcBorders>
              <w:top w:val="nil"/>
              <w:left w:val="nil"/>
              <w:bottom w:val="single" w:sz="4" w:space="0" w:color="auto"/>
              <w:right w:val="single" w:sz="4" w:space="0" w:color="auto"/>
            </w:tcBorders>
            <w:shd w:val="clear" w:color="auto" w:fill="auto"/>
            <w:noWrap/>
            <w:vAlign w:val="bottom"/>
            <w:hideMark/>
          </w:tcPr>
          <w:p w14:paraId="11D29BC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56.828.524.582</w:t>
            </w:r>
          </w:p>
        </w:tc>
      </w:tr>
      <w:tr w:rsidR="009C13F0" w:rsidRPr="009C13F0" w14:paraId="102F3EDE"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3E3C85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2029</w:t>
            </w:r>
          </w:p>
        </w:tc>
        <w:tc>
          <w:tcPr>
            <w:tcW w:w="827" w:type="pct"/>
            <w:tcBorders>
              <w:top w:val="nil"/>
              <w:left w:val="nil"/>
              <w:bottom w:val="single" w:sz="4" w:space="0" w:color="auto"/>
              <w:right w:val="single" w:sz="4" w:space="0" w:color="auto"/>
            </w:tcBorders>
            <w:shd w:val="clear" w:color="auto" w:fill="auto"/>
            <w:noWrap/>
            <w:vAlign w:val="bottom"/>
            <w:hideMark/>
          </w:tcPr>
          <w:p w14:paraId="14899B5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2.915.487</w:t>
            </w:r>
          </w:p>
        </w:tc>
        <w:tc>
          <w:tcPr>
            <w:tcW w:w="1278" w:type="pct"/>
            <w:tcBorders>
              <w:top w:val="nil"/>
              <w:left w:val="nil"/>
              <w:bottom w:val="single" w:sz="4" w:space="0" w:color="auto"/>
              <w:right w:val="single" w:sz="4" w:space="0" w:color="auto"/>
            </w:tcBorders>
            <w:shd w:val="clear" w:color="auto" w:fill="auto"/>
            <w:noWrap/>
            <w:vAlign w:val="bottom"/>
            <w:hideMark/>
          </w:tcPr>
          <w:p w14:paraId="7E18CAA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3.214.022</w:t>
            </w:r>
          </w:p>
        </w:tc>
        <w:tc>
          <w:tcPr>
            <w:tcW w:w="1113" w:type="pct"/>
            <w:tcBorders>
              <w:top w:val="nil"/>
              <w:left w:val="nil"/>
              <w:bottom w:val="single" w:sz="4" w:space="0" w:color="auto"/>
              <w:right w:val="single" w:sz="4" w:space="0" w:color="auto"/>
            </w:tcBorders>
            <w:shd w:val="clear" w:color="auto" w:fill="auto"/>
            <w:noWrap/>
            <w:vAlign w:val="bottom"/>
            <w:hideMark/>
          </w:tcPr>
          <w:p w14:paraId="1823E43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46.787.053.676</w:t>
            </w:r>
          </w:p>
        </w:tc>
        <w:tc>
          <w:tcPr>
            <w:tcW w:w="1278" w:type="pct"/>
            <w:tcBorders>
              <w:top w:val="nil"/>
              <w:left w:val="nil"/>
              <w:bottom w:val="single" w:sz="4" w:space="0" w:color="auto"/>
              <w:right w:val="single" w:sz="4" w:space="0" w:color="auto"/>
            </w:tcBorders>
            <w:shd w:val="clear" w:color="auto" w:fill="auto"/>
            <w:noWrap/>
            <w:vAlign w:val="bottom"/>
            <w:hideMark/>
          </w:tcPr>
          <w:p w14:paraId="33F66FE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61.604.635.540</w:t>
            </w:r>
          </w:p>
        </w:tc>
      </w:tr>
      <w:tr w:rsidR="009C13F0" w:rsidRPr="009C13F0" w14:paraId="6A48B53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F8B979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2030</w:t>
            </w:r>
          </w:p>
        </w:tc>
        <w:tc>
          <w:tcPr>
            <w:tcW w:w="827" w:type="pct"/>
            <w:tcBorders>
              <w:top w:val="nil"/>
              <w:left w:val="nil"/>
              <w:bottom w:val="single" w:sz="4" w:space="0" w:color="auto"/>
              <w:right w:val="single" w:sz="4" w:space="0" w:color="auto"/>
            </w:tcBorders>
            <w:shd w:val="clear" w:color="auto" w:fill="auto"/>
            <w:noWrap/>
            <w:vAlign w:val="bottom"/>
            <w:hideMark/>
          </w:tcPr>
          <w:p w14:paraId="2943B75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3.010.677</w:t>
            </w:r>
          </w:p>
        </w:tc>
        <w:tc>
          <w:tcPr>
            <w:tcW w:w="1278" w:type="pct"/>
            <w:tcBorders>
              <w:top w:val="nil"/>
              <w:left w:val="nil"/>
              <w:bottom w:val="single" w:sz="4" w:space="0" w:color="auto"/>
              <w:right w:val="single" w:sz="4" w:space="0" w:color="auto"/>
            </w:tcBorders>
            <w:shd w:val="clear" w:color="auto" w:fill="auto"/>
            <w:noWrap/>
            <w:vAlign w:val="bottom"/>
            <w:hideMark/>
          </w:tcPr>
          <w:p w14:paraId="25DCD6F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3.279.748</w:t>
            </w:r>
          </w:p>
        </w:tc>
        <w:tc>
          <w:tcPr>
            <w:tcW w:w="1113" w:type="pct"/>
            <w:tcBorders>
              <w:top w:val="nil"/>
              <w:left w:val="nil"/>
              <w:bottom w:val="single" w:sz="4" w:space="0" w:color="auto"/>
              <w:right w:val="single" w:sz="4" w:space="0" w:color="auto"/>
            </w:tcBorders>
            <w:shd w:val="clear" w:color="auto" w:fill="auto"/>
            <w:noWrap/>
            <w:vAlign w:val="bottom"/>
            <w:hideMark/>
          </w:tcPr>
          <w:p w14:paraId="242FF6E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50.386.034.792</w:t>
            </w:r>
          </w:p>
        </w:tc>
        <w:tc>
          <w:tcPr>
            <w:tcW w:w="1278" w:type="pct"/>
            <w:tcBorders>
              <w:top w:val="nil"/>
              <w:left w:val="nil"/>
              <w:bottom w:val="single" w:sz="4" w:space="0" w:color="auto"/>
              <w:right w:val="single" w:sz="4" w:space="0" w:color="auto"/>
            </w:tcBorders>
            <w:shd w:val="clear" w:color="auto" w:fill="auto"/>
            <w:noWrap/>
            <w:vAlign w:val="bottom"/>
            <w:hideMark/>
          </w:tcPr>
          <w:p w14:paraId="5F20041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66.662.041.759</w:t>
            </w:r>
          </w:p>
        </w:tc>
      </w:tr>
      <w:tr w:rsidR="009C13F0" w:rsidRPr="009C13F0" w14:paraId="5FCC033B"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025D3CA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2031</w:t>
            </w:r>
          </w:p>
        </w:tc>
        <w:tc>
          <w:tcPr>
            <w:tcW w:w="827" w:type="pct"/>
            <w:tcBorders>
              <w:top w:val="nil"/>
              <w:left w:val="nil"/>
              <w:bottom w:val="single" w:sz="4" w:space="0" w:color="auto"/>
              <w:right w:val="single" w:sz="4" w:space="0" w:color="auto"/>
            </w:tcBorders>
            <w:shd w:val="clear" w:color="auto" w:fill="auto"/>
            <w:noWrap/>
            <w:vAlign w:val="bottom"/>
            <w:hideMark/>
          </w:tcPr>
          <w:p w14:paraId="4DEB95B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3.105.482</w:t>
            </w:r>
          </w:p>
        </w:tc>
        <w:tc>
          <w:tcPr>
            <w:tcW w:w="1278" w:type="pct"/>
            <w:tcBorders>
              <w:top w:val="nil"/>
              <w:left w:val="nil"/>
              <w:bottom w:val="single" w:sz="4" w:space="0" w:color="auto"/>
              <w:right w:val="single" w:sz="4" w:space="0" w:color="auto"/>
            </w:tcBorders>
            <w:shd w:val="clear" w:color="auto" w:fill="auto"/>
            <w:noWrap/>
            <w:vAlign w:val="bottom"/>
            <w:hideMark/>
          </w:tcPr>
          <w:p w14:paraId="61DACA1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3.343.296</w:t>
            </w:r>
          </w:p>
        </w:tc>
        <w:tc>
          <w:tcPr>
            <w:tcW w:w="1113" w:type="pct"/>
            <w:tcBorders>
              <w:top w:val="nil"/>
              <w:left w:val="nil"/>
              <w:bottom w:val="single" w:sz="4" w:space="0" w:color="auto"/>
              <w:right w:val="single" w:sz="4" w:space="0" w:color="auto"/>
            </w:tcBorders>
            <w:shd w:val="clear" w:color="auto" w:fill="auto"/>
            <w:noWrap/>
            <w:vAlign w:val="bottom"/>
            <w:hideMark/>
          </w:tcPr>
          <w:p w14:paraId="2188ECC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54.190.115.432</w:t>
            </w:r>
          </w:p>
        </w:tc>
        <w:tc>
          <w:tcPr>
            <w:tcW w:w="1278" w:type="pct"/>
            <w:tcBorders>
              <w:top w:val="nil"/>
              <w:left w:val="nil"/>
              <w:bottom w:val="single" w:sz="4" w:space="0" w:color="auto"/>
              <w:right w:val="single" w:sz="4" w:space="0" w:color="auto"/>
            </w:tcBorders>
            <w:shd w:val="clear" w:color="auto" w:fill="auto"/>
            <w:noWrap/>
            <w:vAlign w:val="bottom"/>
            <w:hideMark/>
          </w:tcPr>
          <w:p w14:paraId="1CF0DFF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72.003.837.115</w:t>
            </w:r>
          </w:p>
        </w:tc>
      </w:tr>
      <w:tr w:rsidR="009C13F0" w:rsidRPr="009C13F0" w14:paraId="43B44E3D"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0A4D0B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2032</w:t>
            </w:r>
          </w:p>
        </w:tc>
        <w:tc>
          <w:tcPr>
            <w:tcW w:w="827" w:type="pct"/>
            <w:tcBorders>
              <w:top w:val="nil"/>
              <w:left w:val="nil"/>
              <w:bottom w:val="single" w:sz="4" w:space="0" w:color="auto"/>
              <w:right w:val="single" w:sz="4" w:space="0" w:color="auto"/>
            </w:tcBorders>
            <w:shd w:val="clear" w:color="auto" w:fill="auto"/>
            <w:noWrap/>
            <w:vAlign w:val="bottom"/>
            <w:hideMark/>
          </w:tcPr>
          <w:p w14:paraId="3DE8C87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3.199.961</w:t>
            </w:r>
          </w:p>
        </w:tc>
        <w:tc>
          <w:tcPr>
            <w:tcW w:w="1278" w:type="pct"/>
            <w:tcBorders>
              <w:top w:val="nil"/>
              <w:left w:val="nil"/>
              <w:bottom w:val="single" w:sz="4" w:space="0" w:color="auto"/>
              <w:right w:val="single" w:sz="4" w:space="0" w:color="auto"/>
            </w:tcBorders>
            <w:shd w:val="clear" w:color="auto" w:fill="auto"/>
            <w:noWrap/>
            <w:vAlign w:val="bottom"/>
            <w:hideMark/>
          </w:tcPr>
          <w:p w14:paraId="2660377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3.404.593</w:t>
            </w:r>
          </w:p>
        </w:tc>
        <w:tc>
          <w:tcPr>
            <w:tcW w:w="1113" w:type="pct"/>
            <w:tcBorders>
              <w:top w:val="nil"/>
              <w:left w:val="nil"/>
              <w:bottom w:val="single" w:sz="4" w:space="0" w:color="auto"/>
              <w:right w:val="single" w:sz="4" w:space="0" w:color="auto"/>
            </w:tcBorders>
            <w:shd w:val="clear" w:color="auto" w:fill="auto"/>
            <w:noWrap/>
            <w:vAlign w:val="bottom"/>
            <w:hideMark/>
          </w:tcPr>
          <w:p w14:paraId="543D3BE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58.168.467.668</w:t>
            </w:r>
          </w:p>
        </w:tc>
        <w:tc>
          <w:tcPr>
            <w:tcW w:w="1278" w:type="pct"/>
            <w:tcBorders>
              <w:top w:val="nil"/>
              <w:left w:val="nil"/>
              <w:bottom w:val="single" w:sz="4" w:space="0" w:color="auto"/>
              <w:right w:val="single" w:sz="4" w:space="0" w:color="auto"/>
            </w:tcBorders>
            <w:shd w:val="clear" w:color="auto" w:fill="auto"/>
            <w:noWrap/>
            <w:vAlign w:val="bottom"/>
            <w:hideMark/>
          </w:tcPr>
          <w:p w14:paraId="4C2F0A8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77.638.943.363</w:t>
            </w:r>
          </w:p>
        </w:tc>
      </w:tr>
      <w:tr w:rsidR="009C13F0" w:rsidRPr="009C13F0" w14:paraId="1B6A0C9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72A488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2033</w:t>
            </w:r>
          </w:p>
        </w:tc>
        <w:tc>
          <w:tcPr>
            <w:tcW w:w="827" w:type="pct"/>
            <w:tcBorders>
              <w:top w:val="nil"/>
              <w:left w:val="nil"/>
              <w:bottom w:val="single" w:sz="4" w:space="0" w:color="auto"/>
              <w:right w:val="single" w:sz="4" w:space="0" w:color="auto"/>
            </w:tcBorders>
            <w:shd w:val="clear" w:color="auto" w:fill="auto"/>
            <w:noWrap/>
            <w:vAlign w:val="bottom"/>
            <w:hideMark/>
          </w:tcPr>
          <w:p w14:paraId="2C2D897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3.293.746</w:t>
            </w:r>
          </w:p>
        </w:tc>
        <w:tc>
          <w:tcPr>
            <w:tcW w:w="1278" w:type="pct"/>
            <w:tcBorders>
              <w:top w:val="nil"/>
              <w:left w:val="nil"/>
              <w:bottom w:val="single" w:sz="4" w:space="0" w:color="auto"/>
              <w:right w:val="single" w:sz="4" w:space="0" w:color="auto"/>
            </w:tcBorders>
            <w:shd w:val="clear" w:color="auto" w:fill="auto"/>
            <w:noWrap/>
            <w:vAlign w:val="bottom"/>
            <w:hideMark/>
          </w:tcPr>
          <w:p w14:paraId="69FF37A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3.463.585</w:t>
            </w:r>
          </w:p>
        </w:tc>
        <w:tc>
          <w:tcPr>
            <w:tcW w:w="1113" w:type="pct"/>
            <w:tcBorders>
              <w:top w:val="nil"/>
              <w:left w:val="nil"/>
              <w:bottom w:val="single" w:sz="4" w:space="0" w:color="auto"/>
              <w:right w:val="single" w:sz="4" w:space="0" w:color="auto"/>
            </w:tcBorders>
            <w:shd w:val="clear" w:color="auto" w:fill="auto"/>
            <w:noWrap/>
            <w:vAlign w:val="bottom"/>
            <w:hideMark/>
          </w:tcPr>
          <w:p w14:paraId="7F07D07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62.364.263.554</w:t>
            </w:r>
          </w:p>
        </w:tc>
        <w:tc>
          <w:tcPr>
            <w:tcW w:w="1278" w:type="pct"/>
            <w:tcBorders>
              <w:top w:val="nil"/>
              <w:left w:val="nil"/>
              <w:bottom w:val="single" w:sz="4" w:space="0" w:color="auto"/>
              <w:right w:val="single" w:sz="4" w:space="0" w:color="auto"/>
            </w:tcBorders>
            <w:shd w:val="clear" w:color="auto" w:fill="auto"/>
            <w:noWrap/>
            <w:vAlign w:val="bottom"/>
            <w:hideMark/>
          </w:tcPr>
          <w:p w14:paraId="69D4952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83.572.218.898</w:t>
            </w:r>
          </w:p>
        </w:tc>
      </w:tr>
      <w:tr w:rsidR="009C13F0" w:rsidRPr="009C13F0" w14:paraId="3E19AA97"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E721BD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2034</w:t>
            </w:r>
          </w:p>
        </w:tc>
        <w:tc>
          <w:tcPr>
            <w:tcW w:w="827" w:type="pct"/>
            <w:tcBorders>
              <w:top w:val="nil"/>
              <w:left w:val="nil"/>
              <w:bottom w:val="single" w:sz="4" w:space="0" w:color="auto"/>
              <w:right w:val="single" w:sz="4" w:space="0" w:color="auto"/>
            </w:tcBorders>
            <w:shd w:val="clear" w:color="auto" w:fill="auto"/>
            <w:noWrap/>
            <w:vAlign w:val="bottom"/>
            <w:hideMark/>
          </w:tcPr>
          <w:p w14:paraId="0AA364F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3.386.261</w:t>
            </w:r>
          </w:p>
        </w:tc>
        <w:tc>
          <w:tcPr>
            <w:tcW w:w="1278" w:type="pct"/>
            <w:tcBorders>
              <w:top w:val="nil"/>
              <w:left w:val="nil"/>
              <w:bottom w:val="single" w:sz="4" w:space="0" w:color="auto"/>
              <w:right w:val="single" w:sz="4" w:space="0" w:color="auto"/>
            </w:tcBorders>
            <w:shd w:val="clear" w:color="auto" w:fill="auto"/>
            <w:noWrap/>
            <w:vAlign w:val="bottom"/>
            <w:hideMark/>
          </w:tcPr>
          <w:p w14:paraId="396551B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3.520.242</w:t>
            </w:r>
          </w:p>
        </w:tc>
        <w:tc>
          <w:tcPr>
            <w:tcW w:w="1113" w:type="pct"/>
            <w:tcBorders>
              <w:top w:val="nil"/>
              <w:left w:val="nil"/>
              <w:bottom w:val="single" w:sz="4" w:space="0" w:color="auto"/>
              <w:right w:val="single" w:sz="4" w:space="0" w:color="auto"/>
            </w:tcBorders>
            <w:shd w:val="clear" w:color="auto" w:fill="auto"/>
            <w:noWrap/>
            <w:vAlign w:val="bottom"/>
            <w:hideMark/>
          </w:tcPr>
          <w:p w14:paraId="7EFCA83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66.755.709.062</w:t>
            </w:r>
          </w:p>
        </w:tc>
        <w:tc>
          <w:tcPr>
            <w:tcW w:w="1278" w:type="pct"/>
            <w:tcBorders>
              <w:top w:val="nil"/>
              <w:left w:val="nil"/>
              <w:bottom w:val="single" w:sz="4" w:space="0" w:color="auto"/>
              <w:right w:val="single" w:sz="4" w:space="0" w:color="auto"/>
            </w:tcBorders>
            <w:shd w:val="clear" w:color="auto" w:fill="auto"/>
            <w:noWrap/>
            <w:vAlign w:val="bottom"/>
            <w:hideMark/>
          </w:tcPr>
          <w:p w14:paraId="3DCEB59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89.811.069.718</w:t>
            </w:r>
          </w:p>
        </w:tc>
      </w:tr>
      <w:tr w:rsidR="009C13F0" w:rsidRPr="009C13F0" w14:paraId="2B87B16E"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9B22DE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2035</w:t>
            </w:r>
          </w:p>
        </w:tc>
        <w:tc>
          <w:tcPr>
            <w:tcW w:w="827" w:type="pct"/>
            <w:tcBorders>
              <w:top w:val="nil"/>
              <w:left w:val="nil"/>
              <w:bottom w:val="single" w:sz="4" w:space="0" w:color="auto"/>
              <w:right w:val="single" w:sz="4" w:space="0" w:color="auto"/>
            </w:tcBorders>
            <w:shd w:val="clear" w:color="auto" w:fill="auto"/>
            <w:noWrap/>
            <w:vAlign w:val="bottom"/>
            <w:hideMark/>
          </w:tcPr>
          <w:p w14:paraId="439903D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3.476.771</w:t>
            </w:r>
          </w:p>
        </w:tc>
        <w:tc>
          <w:tcPr>
            <w:tcW w:w="1278" w:type="pct"/>
            <w:tcBorders>
              <w:top w:val="nil"/>
              <w:left w:val="nil"/>
              <w:bottom w:val="single" w:sz="4" w:space="0" w:color="auto"/>
              <w:right w:val="single" w:sz="4" w:space="0" w:color="auto"/>
            </w:tcBorders>
            <w:shd w:val="clear" w:color="auto" w:fill="auto"/>
            <w:noWrap/>
            <w:vAlign w:val="bottom"/>
            <w:hideMark/>
          </w:tcPr>
          <w:p w14:paraId="6034223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3.574.556</w:t>
            </w:r>
          </w:p>
        </w:tc>
        <w:tc>
          <w:tcPr>
            <w:tcW w:w="1113" w:type="pct"/>
            <w:tcBorders>
              <w:top w:val="nil"/>
              <w:left w:val="nil"/>
              <w:bottom w:val="single" w:sz="4" w:space="0" w:color="auto"/>
              <w:right w:val="single" w:sz="4" w:space="0" w:color="auto"/>
            </w:tcBorders>
            <w:shd w:val="clear" w:color="auto" w:fill="auto"/>
            <w:noWrap/>
            <w:vAlign w:val="bottom"/>
            <w:hideMark/>
          </w:tcPr>
          <w:p w14:paraId="4B12A30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71.337.932.327</w:t>
            </w:r>
          </w:p>
        </w:tc>
        <w:tc>
          <w:tcPr>
            <w:tcW w:w="1278" w:type="pct"/>
            <w:tcBorders>
              <w:top w:val="nil"/>
              <w:left w:val="nil"/>
              <w:bottom w:val="single" w:sz="4" w:space="0" w:color="auto"/>
              <w:right w:val="single" w:sz="4" w:space="0" w:color="auto"/>
            </w:tcBorders>
            <w:shd w:val="clear" w:color="auto" w:fill="auto"/>
            <w:noWrap/>
            <w:vAlign w:val="bottom"/>
            <w:hideMark/>
          </w:tcPr>
          <w:p w14:paraId="2504283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96.356.531.863</w:t>
            </w:r>
          </w:p>
        </w:tc>
      </w:tr>
      <w:tr w:rsidR="009C13F0" w:rsidRPr="009C13F0" w14:paraId="7A12A80C"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0FAE8E9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2036</w:t>
            </w:r>
          </w:p>
        </w:tc>
        <w:tc>
          <w:tcPr>
            <w:tcW w:w="827" w:type="pct"/>
            <w:tcBorders>
              <w:top w:val="nil"/>
              <w:left w:val="nil"/>
              <w:bottom w:val="single" w:sz="4" w:space="0" w:color="auto"/>
              <w:right w:val="single" w:sz="4" w:space="0" w:color="auto"/>
            </w:tcBorders>
            <w:shd w:val="clear" w:color="auto" w:fill="auto"/>
            <w:noWrap/>
            <w:vAlign w:val="bottom"/>
            <w:hideMark/>
          </w:tcPr>
          <w:p w14:paraId="36A0471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3.564.943</w:t>
            </w:r>
          </w:p>
        </w:tc>
        <w:tc>
          <w:tcPr>
            <w:tcW w:w="1278" w:type="pct"/>
            <w:tcBorders>
              <w:top w:val="nil"/>
              <w:left w:val="nil"/>
              <w:bottom w:val="single" w:sz="4" w:space="0" w:color="auto"/>
              <w:right w:val="single" w:sz="4" w:space="0" w:color="auto"/>
            </w:tcBorders>
            <w:shd w:val="clear" w:color="auto" w:fill="auto"/>
            <w:noWrap/>
            <w:vAlign w:val="bottom"/>
            <w:hideMark/>
          </w:tcPr>
          <w:p w14:paraId="3DD30A5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3.626.529</w:t>
            </w:r>
          </w:p>
        </w:tc>
        <w:tc>
          <w:tcPr>
            <w:tcW w:w="1113" w:type="pct"/>
            <w:tcBorders>
              <w:top w:val="nil"/>
              <w:left w:val="nil"/>
              <w:bottom w:val="single" w:sz="4" w:space="0" w:color="auto"/>
              <w:right w:val="single" w:sz="4" w:space="0" w:color="auto"/>
            </w:tcBorders>
            <w:shd w:val="clear" w:color="auto" w:fill="auto"/>
            <w:noWrap/>
            <w:vAlign w:val="bottom"/>
            <w:hideMark/>
          </w:tcPr>
          <w:p w14:paraId="6440FAD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76.088.098.608</w:t>
            </w:r>
          </w:p>
        </w:tc>
        <w:tc>
          <w:tcPr>
            <w:tcW w:w="1278" w:type="pct"/>
            <w:tcBorders>
              <w:top w:val="nil"/>
              <w:left w:val="nil"/>
              <w:bottom w:val="single" w:sz="4" w:space="0" w:color="auto"/>
              <w:right w:val="single" w:sz="4" w:space="0" w:color="auto"/>
            </w:tcBorders>
            <w:shd w:val="clear" w:color="auto" w:fill="auto"/>
            <w:noWrap/>
            <w:vAlign w:val="bottom"/>
            <w:hideMark/>
          </w:tcPr>
          <w:p w14:paraId="2BE48D6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103.211.176.112</w:t>
            </w:r>
          </w:p>
        </w:tc>
      </w:tr>
      <w:tr w:rsidR="009C13F0" w:rsidRPr="009C13F0" w14:paraId="451C55B0"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8C5D49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2037</w:t>
            </w:r>
          </w:p>
        </w:tc>
        <w:tc>
          <w:tcPr>
            <w:tcW w:w="827" w:type="pct"/>
            <w:tcBorders>
              <w:top w:val="nil"/>
              <w:left w:val="nil"/>
              <w:bottom w:val="single" w:sz="4" w:space="0" w:color="auto"/>
              <w:right w:val="single" w:sz="4" w:space="0" w:color="auto"/>
            </w:tcBorders>
            <w:shd w:val="clear" w:color="auto" w:fill="auto"/>
            <w:noWrap/>
            <w:vAlign w:val="bottom"/>
            <w:hideMark/>
          </w:tcPr>
          <w:p w14:paraId="18786A1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3.650.627</w:t>
            </w:r>
          </w:p>
        </w:tc>
        <w:tc>
          <w:tcPr>
            <w:tcW w:w="1278" w:type="pct"/>
            <w:tcBorders>
              <w:top w:val="nil"/>
              <w:left w:val="nil"/>
              <w:bottom w:val="single" w:sz="4" w:space="0" w:color="auto"/>
              <w:right w:val="single" w:sz="4" w:space="0" w:color="auto"/>
            </w:tcBorders>
            <w:shd w:val="clear" w:color="auto" w:fill="auto"/>
            <w:noWrap/>
            <w:vAlign w:val="bottom"/>
            <w:hideMark/>
          </w:tcPr>
          <w:p w14:paraId="5E89A1C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3.676.161</w:t>
            </w:r>
          </w:p>
        </w:tc>
        <w:tc>
          <w:tcPr>
            <w:tcW w:w="1113" w:type="pct"/>
            <w:tcBorders>
              <w:top w:val="nil"/>
              <w:left w:val="nil"/>
              <w:bottom w:val="single" w:sz="4" w:space="0" w:color="auto"/>
              <w:right w:val="single" w:sz="4" w:space="0" w:color="auto"/>
            </w:tcBorders>
            <w:shd w:val="clear" w:color="auto" w:fill="auto"/>
            <w:noWrap/>
            <w:vAlign w:val="bottom"/>
            <w:hideMark/>
          </w:tcPr>
          <w:p w14:paraId="61114C4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81.014.967.853</w:t>
            </w:r>
          </w:p>
        </w:tc>
        <w:tc>
          <w:tcPr>
            <w:tcW w:w="1278" w:type="pct"/>
            <w:tcBorders>
              <w:top w:val="nil"/>
              <w:left w:val="nil"/>
              <w:bottom w:val="single" w:sz="4" w:space="0" w:color="auto"/>
              <w:right w:val="single" w:sz="4" w:space="0" w:color="auto"/>
            </w:tcBorders>
            <w:shd w:val="clear" w:color="auto" w:fill="auto"/>
            <w:noWrap/>
            <w:vAlign w:val="bottom"/>
            <w:hideMark/>
          </w:tcPr>
          <w:p w14:paraId="6FA9187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110.383.630.366</w:t>
            </w:r>
          </w:p>
        </w:tc>
      </w:tr>
      <w:tr w:rsidR="009C13F0" w:rsidRPr="009C13F0" w14:paraId="27E2787C"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B100D4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2038</w:t>
            </w:r>
          </w:p>
        </w:tc>
        <w:tc>
          <w:tcPr>
            <w:tcW w:w="827" w:type="pct"/>
            <w:tcBorders>
              <w:top w:val="nil"/>
              <w:left w:val="nil"/>
              <w:bottom w:val="single" w:sz="4" w:space="0" w:color="auto"/>
              <w:right w:val="single" w:sz="4" w:space="0" w:color="auto"/>
            </w:tcBorders>
            <w:shd w:val="clear" w:color="auto" w:fill="auto"/>
            <w:noWrap/>
            <w:vAlign w:val="bottom"/>
            <w:hideMark/>
          </w:tcPr>
          <w:p w14:paraId="61DAAD3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3.734.216</w:t>
            </w:r>
          </w:p>
        </w:tc>
        <w:tc>
          <w:tcPr>
            <w:tcW w:w="1278" w:type="pct"/>
            <w:tcBorders>
              <w:top w:val="nil"/>
              <w:left w:val="nil"/>
              <w:bottom w:val="single" w:sz="4" w:space="0" w:color="auto"/>
              <w:right w:val="single" w:sz="4" w:space="0" w:color="auto"/>
            </w:tcBorders>
            <w:shd w:val="clear" w:color="auto" w:fill="auto"/>
            <w:noWrap/>
            <w:vAlign w:val="bottom"/>
            <w:hideMark/>
          </w:tcPr>
          <w:p w14:paraId="1D3509F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3.723.440</w:t>
            </w:r>
          </w:p>
        </w:tc>
        <w:tc>
          <w:tcPr>
            <w:tcW w:w="1113" w:type="pct"/>
            <w:tcBorders>
              <w:top w:val="nil"/>
              <w:left w:val="nil"/>
              <w:bottom w:val="single" w:sz="4" w:space="0" w:color="auto"/>
              <w:right w:val="single" w:sz="4" w:space="0" w:color="auto"/>
            </w:tcBorders>
            <w:shd w:val="clear" w:color="auto" w:fill="auto"/>
            <w:noWrap/>
            <w:vAlign w:val="bottom"/>
            <w:hideMark/>
          </w:tcPr>
          <w:p w14:paraId="16CB94B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86.129.739.392</w:t>
            </w:r>
          </w:p>
        </w:tc>
        <w:tc>
          <w:tcPr>
            <w:tcW w:w="1278" w:type="pct"/>
            <w:tcBorders>
              <w:top w:val="nil"/>
              <w:left w:val="nil"/>
              <w:bottom w:val="single" w:sz="4" w:space="0" w:color="auto"/>
              <w:right w:val="single" w:sz="4" w:space="0" w:color="auto"/>
            </w:tcBorders>
            <w:shd w:val="clear" w:color="auto" w:fill="auto"/>
            <w:noWrap/>
            <w:vAlign w:val="bottom"/>
            <w:hideMark/>
          </w:tcPr>
          <w:p w14:paraId="1B15A18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117.865.867.169</w:t>
            </w:r>
          </w:p>
        </w:tc>
      </w:tr>
      <w:tr w:rsidR="009C13F0" w:rsidRPr="009C13F0" w14:paraId="0D6A730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634E89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2039</w:t>
            </w:r>
          </w:p>
        </w:tc>
        <w:tc>
          <w:tcPr>
            <w:tcW w:w="827" w:type="pct"/>
            <w:tcBorders>
              <w:top w:val="nil"/>
              <w:left w:val="nil"/>
              <w:bottom w:val="single" w:sz="4" w:space="0" w:color="auto"/>
              <w:right w:val="single" w:sz="4" w:space="0" w:color="auto"/>
            </w:tcBorders>
            <w:shd w:val="clear" w:color="auto" w:fill="auto"/>
            <w:noWrap/>
            <w:vAlign w:val="bottom"/>
            <w:hideMark/>
          </w:tcPr>
          <w:p w14:paraId="26CCB86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3.817.108</w:t>
            </w:r>
          </w:p>
        </w:tc>
        <w:tc>
          <w:tcPr>
            <w:tcW w:w="1278" w:type="pct"/>
            <w:tcBorders>
              <w:top w:val="nil"/>
              <w:left w:val="nil"/>
              <w:bottom w:val="single" w:sz="4" w:space="0" w:color="auto"/>
              <w:right w:val="single" w:sz="4" w:space="0" w:color="auto"/>
            </w:tcBorders>
            <w:shd w:val="clear" w:color="auto" w:fill="auto"/>
            <w:noWrap/>
            <w:vAlign w:val="bottom"/>
            <w:hideMark/>
          </w:tcPr>
          <w:p w14:paraId="16CA704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3.768.331</w:t>
            </w:r>
          </w:p>
        </w:tc>
        <w:tc>
          <w:tcPr>
            <w:tcW w:w="1113" w:type="pct"/>
            <w:tcBorders>
              <w:top w:val="nil"/>
              <w:left w:val="nil"/>
              <w:bottom w:val="single" w:sz="4" w:space="0" w:color="auto"/>
              <w:right w:val="single" w:sz="4" w:space="0" w:color="auto"/>
            </w:tcBorders>
            <w:shd w:val="clear" w:color="auto" w:fill="auto"/>
            <w:noWrap/>
            <w:vAlign w:val="bottom"/>
            <w:hideMark/>
          </w:tcPr>
          <w:p w14:paraId="6F42241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91.452.002.365</w:t>
            </w:r>
          </w:p>
        </w:tc>
        <w:tc>
          <w:tcPr>
            <w:tcW w:w="1278" w:type="pct"/>
            <w:tcBorders>
              <w:top w:val="nil"/>
              <w:left w:val="nil"/>
              <w:bottom w:val="single" w:sz="4" w:space="0" w:color="auto"/>
              <w:right w:val="single" w:sz="4" w:space="0" w:color="auto"/>
            </w:tcBorders>
            <w:shd w:val="clear" w:color="auto" w:fill="auto"/>
            <w:noWrap/>
            <w:vAlign w:val="bottom"/>
            <w:hideMark/>
          </w:tcPr>
          <w:p w14:paraId="577061F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125.660.539.877</w:t>
            </w:r>
          </w:p>
        </w:tc>
      </w:tr>
      <w:tr w:rsidR="009C13F0" w:rsidRPr="009C13F0" w14:paraId="1D7AE724"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7CBC5E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2040</w:t>
            </w:r>
          </w:p>
        </w:tc>
        <w:tc>
          <w:tcPr>
            <w:tcW w:w="827" w:type="pct"/>
            <w:tcBorders>
              <w:top w:val="nil"/>
              <w:left w:val="nil"/>
              <w:bottom w:val="single" w:sz="4" w:space="0" w:color="auto"/>
              <w:right w:val="single" w:sz="4" w:space="0" w:color="auto"/>
            </w:tcBorders>
            <w:shd w:val="clear" w:color="auto" w:fill="auto"/>
            <w:noWrap/>
            <w:vAlign w:val="bottom"/>
            <w:hideMark/>
          </w:tcPr>
          <w:p w14:paraId="6F734FF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3.901.019</w:t>
            </w:r>
          </w:p>
        </w:tc>
        <w:tc>
          <w:tcPr>
            <w:tcW w:w="1278" w:type="pct"/>
            <w:tcBorders>
              <w:top w:val="nil"/>
              <w:left w:val="nil"/>
              <w:bottom w:val="single" w:sz="4" w:space="0" w:color="auto"/>
              <w:right w:val="single" w:sz="4" w:space="0" w:color="auto"/>
            </w:tcBorders>
            <w:shd w:val="clear" w:color="auto" w:fill="auto"/>
            <w:noWrap/>
            <w:vAlign w:val="bottom"/>
            <w:hideMark/>
          </w:tcPr>
          <w:p w14:paraId="35D04B1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3.810.765</w:t>
            </w:r>
          </w:p>
        </w:tc>
        <w:tc>
          <w:tcPr>
            <w:tcW w:w="1113" w:type="pct"/>
            <w:tcBorders>
              <w:top w:val="nil"/>
              <w:left w:val="nil"/>
              <w:bottom w:val="single" w:sz="4" w:space="0" w:color="auto"/>
              <w:right w:val="single" w:sz="4" w:space="0" w:color="auto"/>
            </w:tcBorders>
            <w:shd w:val="clear" w:color="auto" w:fill="auto"/>
            <w:noWrap/>
            <w:vAlign w:val="bottom"/>
            <w:hideMark/>
          </w:tcPr>
          <w:p w14:paraId="12DCA0D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97.013.390.958</w:t>
            </w:r>
          </w:p>
        </w:tc>
        <w:tc>
          <w:tcPr>
            <w:tcW w:w="1278" w:type="pct"/>
            <w:tcBorders>
              <w:top w:val="nil"/>
              <w:left w:val="nil"/>
              <w:bottom w:val="single" w:sz="4" w:space="0" w:color="auto"/>
              <w:right w:val="single" w:sz="4" w:space="0" w:color="auto"/>
            </w:tcBorders>
            <w:shd w:val="clear" w:color="auto" w:fill="auto"/>
            <w:noWrap/>
            <w:vAlign w:val="bottom"/>
            <w:hideMark/>
          </w:tcPr>
          <w:p w14:paraId="3512635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133.771.222.422</w:t>
            </w:r>
          </w:p>
        </w:tc>
      </w:tr>
      <w:tr w:rsidR="009C13F0" w:rsidRPr="009C13F0" w14:paraId="7C1BA742"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0F02095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2041</w:t>
            </w:r>
          </w:p>
        </w:tc>
        <w:tc>
          <w:tcPr>
            <w:tcW w:w="827" w:type="pct"/>
            <w:tcBorders>
              <w:top w:val="nil"/>
              <w:left w:val="nil"/>
              <w:bottom w:val="single" w:sz="4" w:space="0" w:color="auto"/>
              <w:right w:val="single" w:sz="4" w:space="0" w:color="auto"/>
            </w:tcBorders>
            <w:shd w:val="clear" w:color="auto" w:fill="auto"/>
            <w:noWrap/>
            <w:vAlign w:val="bottom"/>
            <w:hideMark/>
          </w:tcPr>
          <w:p w14:paraId="5C2C864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3.986.828</w:t>
            </w:r>
          </w:p>
        </w:tc>
        <w:tc>
          <w:tcPr>
            <w:tcW w:w="1278" w:type="pct"/>
            <w:tcBorders>
              <w:top w:val="nil"/>
              <w:left w:val="nil"/>
              <w:bottom w:val="single" w:sz="4" w:space="0" w:color="auto"/>
              <w:right w:val="single" w:sz="4" w:space="0" w:color="auto"/>
            </w:tcBorders>
            <w:shd w:val="clear" w:color="auto" w:fill="auto"/>
            <w:noWrap/>
            <w:vAlign w:val="bottom"/>
            <w:hideMark/>
          </w:tcPr>
          <w:p w14:paraId="332906F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3.850.660</w:t>
            </w:r>
          </w:p>
        </w:tc>
        <w:tc>
          <w:tcPr>
            <w:tcW w:w="1113" w:type="pct"/>
            <w:tcBorders>
              <w:top w:val="nil"/>
              <w:left w:val="nil"/>
              <w:bottom w:val="single" w:sz="4" w:space="0" w:color="auto"/>
              <w:right w:val="single" w:sz="4" w:space="0" w:color="auto"/>
            </w:tcBorders>
            <w:shd w:val="clear" w:color="auto" w:fill="auto"/>
            <w:noWrap/>
            <w:vAlign w:val="bottom"/>
            <w:hideMark/>
          </w:tcPr>
          <w:p w14:paraId="47FC5CF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102.894.397.016</w:t>
            </w:r>
          </w:p>
        </w:tc>
        <w:tc>
          <w:tcPr>
            <w:tcW w:w="1278" w:type="pct"/>
            <w:tcBorders>
              <w:top w:val="nil"/>
              <w:left w:val="nil"/>
              <w:bottom w:val="single" w:sz="4" w:space="0" w:color="auto"/>
              <w:right w:val="single" w:sz="4" w:space="0" w:color="auto"/>
            </w:tcBorders>
            <w:shd w:val="clear" w:color="auto" w:fill="auto"/>
            <w:noWrap/>
            <w:vAlign w:val="bottom"/>
            <w:hideMark/>
          </w:tcPr>
          <w:p w14:paraId="37881F0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142.196.279.857</w:t>
            </w:r>
          </w:p>
        </w:tc>
      </w:tr>
      <w:tr w:rsidR="009C13F0" w:rsidRPr="009C13F0" w14:paraId="3972650B"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BEC8D0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2042</w:t>
            </w:r>
          </w:p>
        </w:tc>
        <w:tc>
          <w:tcPr>
            <w:tcW w:w="827" w:type="pct"/>
            <w:tcBorders>
              <w:top w:val="nil"/>
              <w:left w:val="nil"/>
              <w:bottom w:val="single" w:sz="4" w:space="0" w:color="auto"/>
              <w:right w:val="single" w:sz="4" w:space="0" w:color="auto"/>
            </w:tcBorders>
            <w:shd w:val="clear" w:color="auto" w:fill="auto"/>
            <w:noWrap/>
            <w:vAlign w:val="bottom"/>
            <w:hideMark/>
          </w:tcPr>
          <w:p w14:paraId="4CEA4D4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4.074.906</w:t>
            </w:r>
          </w:p>
        </w:tc>
        <w:tc>
          <w:tcPr>
            <w:tcW w:w="1278" w:type="pct"/>
            <w:tcBorders>
              <w:top w:val="nil"/>
              <w:left w:val="nil"/>
              <w:bottom w:val="single" w:sz="4" w:space="0" w:color="auto"/>
              <w:right w:val="single" w:sz="4" w:space="0" w:color="auto"/>
            </w:tcBorders>
            <w:shd w:val="clear" w:color="auto" w:fill="auto"/>
            <w:noWrap/>
            <w:vAlign w:val="bottom"/>
            <w:hideMark/>
          </w:tcPr>
          <w:p w14:paraId="53A3AEE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3.887.937</w:t>
            </w:r>
          </w:p>
        </w:tc>
        <w:tc>
          <w:tcPr>
            <w:tcW w:w="1113" w:type="pct"/>
            <w:tcBorders>
              <w:top w:val="nil"/>
              <w:left w:val="nil"/>
              <w:bottom w:val="single" w:sz="4" w:space="0" w:color="auto"/>
              <w:right w:val="single" w:sz="4" w:space="0" w:color="auto"/>
            </w:tcBorders>
            <w:shd w:val="clear" w:color="auto" w:fill="auto"/>
            <w:noWrap/>
            <w:vAlign w:val="bottom"/>
            <w:hideMark/>
          </w:tcPr>
          <w:p w14:paraId="4979B56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109.076.594.282</w:t>
            </w:r>
          </w:p>
        </w:tc>
        <w:tc>
          <w:tcPr>
            <w:tcW w:w="1278" w:type="pct"/>
            <w:tcBorders>
              <w:top w:val="nil"/>
              <w:left w:val="nil"/>
              <w:bottom w:val="single" w:sz="4" w:space="0" w:color="auto"/>
              <w:right w:val="single" w:sz="4" w:space="0" w:color="auto"/>
            </w:tcBorders>
            <w:shd w:val="clear" w:color="auto" w:fill="auto"/>
            <w:noWrap/>
            <w:vAlign w:val="bottom"/>
            <w:hideMark/>
          </w:tcPr>
          <w:p w14:paraId="5D30EFF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150.929.832.985</w:t>
            </w:r>
          </w:p>
        </w:tc>
      </w:tr>
      <w:tr w:rsidR="009C13F0" w:rsidRPr="009C13F0" w14:paraId="5B37E4C6"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49B251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2043</w:t>
            </w:r>
          </w:p>
        </w:tc>
        <w:tc>
          <w:tcPr>
            <w:tcW w:w="827" w:type="pct"/>
            <w:tcBorders>
              <w:top w:val="nil"/>
              <w:left w:val="nil"/>
              <w:bottom w:val="single" w:sz="4" w:space="0" w:color="auto"/>
              <w:right w:val="single" w:sz="4" w:space="0" w:color="auto"/>
            </w:tcBorders>
            <w:shd w:val="clear" w:color="auto" w:fill="auto"/>
            <w:noWrap/>
            <w:vAlign w:val="bottom"/>
            <w:hideMark/>
          </w:tcPr>
          <w:p w14:paraId="7EEA07B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4.165.067</w:t>
            </w:r>
          </w:p>
        </w:tc>
        <w:tc>
          <w:tcPr>
            <w:tcW w:w="1278" w:type="pct"/>
            <w:tcBorders>
              <w:top w:val="nil"/>
              <w:left w:val="nil"/>
              <w:bottom w:val="single" w:sz="4" w:space="0" w:color="auto"/>
              <w:right w:val="single" w:sz="4" w:space="0" w:color="auto"/>
            </w:tcBorders>
            <w:shd w:val="clear" w:color="auto" w:fill="auto"/>
            <w:noWrap/>
            <w:vAlign w:val="bottom"/>
            <w:hideMark/>
          </w:tcPr>
          <w:p w14:paraId="7336F22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3.922.527</w:t>
            </w:r>
          </w:p>
        </w:tc>
        <w:tc>
          <w:tcPr>
            <w:tcW w:w="1113" w:type="pct"/>
            <w:tcBorders>
              <w:top w:val="nil"/>
              <w:left w:val="nil"/>
              <w:bottom w:val="single" w:sz="4" w:space="0" w:color="auto"/>
              <w:right w:val="single" w:sz="4" w:space="0" w:color="auto"/>
            </w:tcBorders>
            <w:shd w:val="clear" w:color="auto" w:fill="auto"/>
            <w:noWrap/>
            <w:vAlign w:val="bottom"/>
            <w:hideMark/>
          </w:tcPr>
          <w:p w14:paraId="1DF40FE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115.624.868.482</w:t>
            </w:r>
          </w:p>
        </w:tc>
        <w:tc>
          <w:tcPr>
            <w:tcW w:w="1278" w:type="pct"/>
            <w:tcBorders>
              <w:top w:val="nil"/>
              <w:left w:val="nil"/>
              <w:bottom w:val="single" w:sz="4" w:space="0" w:color="auto"/>
              <w:right w:val="single" w:sz="4" w:space="0" w:color="auto"/>
            </w:tcBorders>
            <w:shd w:val="clear" w:color="auto" w:fill="auto"/>
            <w:noWrap/>
            <w:vAlign w:val="bottom"/>
            <w:hideMark/>
          </w:tcPr>
          <w:p w14:paraId="37127C5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159.975.815.946</w:t>
            </w:r>
          </w:p>
        </w:tc>
      </w:tr>
      <w:tr w:rsidR="009C13F0" w:rsidRPr="009C13F0" w14:paraId="77ADA4AA"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0A50665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2044</w:t>
            </w:r>
          </w:p>
        </w:tc>
        <w:tc>
          <w:tcPr>
            <w:tcW w:w="827" w:type="pct"/>
            <w:tcBorders>
              <w:top w:val="nil"/>
              <w:left w:val="nil"/>
              <w:bottom w:val="single" w:sz="4" w:space="0" w:color="auto"/>
              <w:right w:val="single" w:sz="4" w:space="0" w:color="auto"/>
            </w:tcBorders>
            <w:shd w:val="clear" w:color="auto" w:fill="auto"/>
            <w:noWrap/>
            <w:vAlign w:val="bottom"/>
            <w:hideMark/>
          </w:tcPr>
          <w:p w14:paraId="4973968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4.257.005</w:t>
            </w:r>
          </w:p>
        </w:tc>
        <w:tc>
          <w:tcPr>
            <w:tcW w:w="1278" w:type="pct"/>
            <w:tcBorders>
              <w:top w:val="nil"/>
              <w:left w:val="nil"/>
              <w:bottom w:val="single" w:sz="4" w:space="0" w:color="auto"/>
              <w:right w:val="single" w:sz="4" w:space="0" w:color="auto"/>
            </w:tcBorders>
            <w:shd w:val="clear" w:color="auto" w:fill="auto"/>
            <w:noWrap/>
            <w:vAlign w:val="bottom"/>
            <w:hideMark/>
          </w:tcPr>
          <w:p w14:paraId="7261F72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3.954.372</w:t>
            </w:r>
          </w:p>
        </w:tc>
        <w:tc>
          <w:tcPr>
            <w:tcW w:w="1113" w:type="pct"/>
            <w:tcBorders>
              <w:top w:val="nil"/>
              <w:left w:val="nil"/>
              <w:bottom w:val="single" w:sz="4" w:space="0" w:color="auto"/>
              <w:right w:val="single" w:sz="4" w:space="0" w:color="auto"/>
            </w:tcBorders>
            <w:shd w:val="clear" w:color="auto" w:fill="auto"/>
            <w:noWrap/>
            <w:vAlign w:val="bottom"/>
            <w:hideMark/>
          </w:tcPr>
          <w:p w14:paraId="3354868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122.505.609.613</w:t>
            </w:r>
          </w:p>
        </w:tc>
        <w:tc>
          <w:tcPr>
            <w:tcW w:w="1278" w:type="pct"/>
            <w:tcBorders>
              <w:top w:val="nil"/>
              <w:left w:val="nil"/>
              <w:bottom w:val="single" w:sz="4" w:space="0" w:color="auto"/>
              <w:right w:val="single" w:sz="4" w:space="0" w:color="auto"/>
            </w:tcBorders>
            <w:shd w:val="clear" w:color="auto" w:fill="auto"/>
            <w:noWrap/>
            <w:vAlign w:val="bottom"/>
            <w:hideMark/>
          </w:tcPr>
          <w:p w14:paraId="4CB9318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169.333.717.739</w:t>
            </w:r>
          </w:p>
        </w:tc>
      </w:tr>
      <w:tr w:rsidR="009C13F0" w:rsidRPr="009C13F0" w14:paraId="4F2750A5"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5B92F66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2045</w:t>
            </w:r>
          </w:p>
        </w:tc>
        <w:tc>
          <w:tcPr>
            <w:tcW w:w="827" w:type="pct"/>
            <w:tcBorders>
              <w:top w:val="nil"/>
              <w:left w:val="nil"/>
              <w:bottom w:val="single" w:sz="4" w:space="0" w:color="auto"/>
              <w:right w:val="single" w:sz="4" w:space="0" w:color="auto"/>
            </w:tcBorders>
            <w:shd w:val="clear" w:color="auto" w:fill="auto"/>
            <w:noWrap/>
            <w:vAlign w:val="bottom"/>
            <w:hideMark/>
          </w:tcPr>
          <w:p w14:paraId="3004D0B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4.350.099</w:t>
            </w:r>
          </w:p>
        </w:tc>
        <w:tc>
          <w:tcPr>
            <w:tcW w:w="1278" w:type="pct"/>
            <w:tcBorders>
              <w:top w:val="nil"/>
              <w:left w:val="nil"/>
              <w:bottom w:val="single" w:sz="4" w:space="0" w:color="auto"/>
              <w:right w:val="single" w:sz="4" w:space="0" w:color="auto"/>
            </w:tcBorders>
            <w:shd w:val="clear" w:color="auto" w:fill="auto"/>
            <w:noWrap/>
            <w:vAlign w:val="bottom"/>
            <w:hideMark/>
          </w:tcPr>
          <w:p w14:paraId="43C81F3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3.983.430</w:t>
            </w:r>
          </w:p>
        </w:tc>
        <w:tc>
          <w:tcPr>
            <w:tcW w:w="1113" w:type="pct"/>
            <w:tcBorders>
              <w:top w:val="nil"/>
              <w:left w:val="nil"/>
              <w:bottom w:val="single" w:sz="4" w:space="0" w:color="auto"/>
              <w:right w:val="single" w:sz="4" w:space="0" w:color="auto"/>
            </w:tcBorders>
            <w:shd w:val="clear" w:color="auto" w:fill="auto"/>
            <w:noWrap/>
            <w:vAlign w:val="bottom"/>
            <w:hideMark/>
          </w:tcPr>
          <w:p w14:paraId="6F62BBA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129.736.931.075</w:t>
            </w:r>
          </w:p>
        </w:tc>
        <w:tc>
          <w:tcPr>
            <w:tcW w:w="1278" w:type="pct"/>
            <w:tcBorders>
              <w:top w:val="nil"/>
              <w:left w:val="nil"/>
              <w:bottom w:val="single" w:sz="4" w:space="0" w:color="auto"/>
              <w:right w:val="single" w:sz="4" w:space="0" w:color="auto"/>
            </w:tcBorders>
            <w:shd w:val="clear" w:color="auto" w:fill="auto"/>
            <w:noWrap/>
            <w:vAlign w:val="bottom"/>
            <w:hideMark/>
          </w:tcPr>
          <w:p w14:paraId="39C4D4D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178.999.902.164</w:t>
            </w:r>
          </w:p>
        </w:tc>
      </w:tr>
      <w:tr w:rsidR="009C13F0" w:rsidRPr="009C13F0" w14:paraId="638A559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24D976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2046</w:t>
            </w:r>
          </w:p>
        </w:tc>
        <w:tc>
          <w:tcPr>
            <w:tcW w:w="827" w:type="pct"/>
            <w:tcBorders>
              <w:top w:val="nil"/>
              <w:left w:val="nil"/>
              <w:bottom w:val="single" w:sz="4" w:space="0" w:color="auto"/>
              <w:right w:val="single" w:sz="4" w:space="0" w:color="auto"/>
            </w:tcBorders>
            <w:shd w:val="clear" w:color="auto" w:fill="auto"/>
            <w:noWrap/>
            <w:vAlign w:val="bottom"/>
            <w:hideMark/>
          </w:tcPr>
          <w:p w14:paraId="65B6B6A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4.443.938</w:t>
            </w:r>
          </w:p>
        </w:tc>
        <w:tc>
          <w:tcPr>
            <w:tcW w:w="1278" w:type="pct"/>
            <w:tcBorders>
              <w:top w:val="nil"/>
              <w:left w:val="nil"/>
              <w:bottom w:val="single" w:sz="4" w:space="0" w:color="auto"/>
              <w:right w:val="single" w:sz="4" w:space="0" w:color="auto"/>
            </w:tcBorders>
            <w:shd w:val="clear" w:color="auto" w:fill="auto"/>
            <w:noWrap/>
            <w:vAlign w:val="bottom"/>
            <w:hideMark/>
          </w:tcPr>
          <w:p w14:paraId="2D8A8CF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4.009.668</w:t>
            </w:r>
          </w:p>
        </w:tc>
        <w:tc>
          <w:tcPr>
            <w:tcW w:w="1113" w:type="pct"/>
            <w:tcBorders>
              <w:top w:val="nil"/>
              <w:left w:val="nil"/>
              <w:bottom w:val="single" w:sz="4" w:space="0" w:color="auto"/>
              <w:right w:val="single" w:sz="4" w:space="0" w:color="auto"/>
            </w:tcBorders>
            <w:shd w:val="clear" w:color="auto" w:fill="auto"/>
            <w:noWrap/>
            <w:vAlign w:val="bottom"/>
            <w:hideMark/>
          </w:tcPr>
          <w:p w14:paraId="374DFD0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137.330.848.190</w:t>
            </w:r>
          </w:p>
        </w:tc>
        <w:tc>
          <w:tcPr>
            <w:tcW w:w="1278" w:type="pct"/>
            <w:tcBorders>
              <w:top w:val="nil"/>
              <w:left w:val="nil"/>
              <w:bottom w:val="single" w:sz="4" w:space="0" w:color="auto"/>
              <w:right w:val="single" w:sz="4" w:space="0" w:color="auto"/>
            </w:tcBorders>
            <w:shd w:val="clear" w:color="auto" w:fill="auto"/>
            <w:noWrap/>
            <w:vAlign w:val="bottom"/>
            <w:hideMark/>
          </w:tcPr>
          <w:p w14:paraId="45F1AD1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188.961.821.080</w:t>
            </w:r>
          </w:p>
        </w:tc>
      </w:tr>
      <w:tr w:rsidR="009C13F0" w:rsidRPr="009C13F0" w14:paraId="406D01B0"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4D02AD4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2047</w:t>
            </w:r>
          </w:p>
        </w:tc>
        <w:tc>
          <w:tcPr>
            <w:tcW w:w="827" w:type="pct"/>
            <w:tcBorders>
              <w:top w:val="nil"/>
              <w:left w:val="nil"/>
              <w:bottom w:val="single" w:sz="4" w:space="0" w:color="auto"/>
              <w:right w:val="single" w:sz="4" w:space="0" w:color="auto"/>
            </w:tcBorders>
            <w:shd w:val="clear" w:color="auto" w:fill="auto"/>
            <w:noWrap/>
            <w:vAlign w:val="bottom"/>
            <w:hideMark/>
          </w:tcPr>
          <w:p w14:paraId="7ABEE07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4.538.290</w:t>
            </w:r>
          </w:p>
        </w:tc>
        <w:tc>
          <w:tcPr>
            <w:tcW w:w="1278" w:type="pct"/>
            <w:tcBorders>
              <w:top w:val="nil"/>
              <w:left w:val="nil"/>
              <w:bottom w:val="single" w:sz="4" w:space="0" w:color="auto"/>
              <w:right w:val="single" w:sz="4" w:space="0" w:color="auto"/>
            </w:tcBorders>
            <w:shd w:val="clear" w:color="auto" w:fill="auto"/>
            <w:noWrap/>
            <w:vAlign w:val="bottom"/>
            <w:hideMark/>
          </w:tcPr>
          <w:p w14:paraId="07B7689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4.033.068</w:t>
            </w:r>
          </w:p>
        </w:tc>
        <w:tc>
          <w:tcPr>
            <w:tcW w:w="1113" w:type="pct"/>
            <w:tcBorders>
              <w:top w:val="nil"/>
              <w:left w:val="nil"/>
              <w:bottom w:val="single" w:sz="4" w:space="0" w:color="auto"/>
              <w:right w:val="single" w:sz="4" w:space="0" w:color="auto"/>
            </w:tcBorders>
            <w:shd w:val="clear" w:color="auto" w:fill="auto"/>
            <w:noWrap/>
            <w:vAlign w:val="bottom"/>
            <w:hideMark/>
          </w:tcPr>
          <w:p w14:paraId="2233430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145.356.404.738</w:t>
            </w:r>
          </w:p>
        </w:tc>
        <w:tc>
          <w:tcPr>
            <w:tcW w:w="1278" w:type="pct"/>
            <w:tcBorders>
              <w:top w:val="nil"/>
              <w:left w:val="nil"/>
              <w:bottom w:val="single" w:sz="4" w:space="0" w:color="auto"/>
              <w:right w:val="single" w:sz="4" w:space="0" w:color="auto"/>
            </w:tcBorders>
            <w:shd w:val="clear" w:color="auto" w:fill="auto"/>
            <w:noWrap/>
            <w:vAlign w:val="bottom"/>
            <w:hideMark/>
          </w:tcPr>
          <w:p w14:paraId="239FB19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199.226.603.014</w:t>
            </w:r>
          </w:p>
        </w:tc>
      </w:tr>
      <w:tr w:rsidR="009C13F0" w:rsidRPr="009C13F0" w14:paraId="10ED000D"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30E6A53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2048</w:t>
            </w:r>
          </w:p>
        </w:tc>
        <w:tc>
          <w:tcPr>
            <w:tcW w:w="827" w:type="pct"/>
            <w:tcBorders>
              <w:top w:val="nil"/>
              <w:left w:val="nil"/>
              <w:bottom w:val="single" w:sz="4" w:space="0" w:color="auto"/>
              <w:right w:val="single" w:sz="4" w:space="0" w:color="auto"/>
            </w:tcBorders>
            <w:shd w:val="clear" w:color="auto" w:fill="auto"/>
            <w:noWrap/>
            <w:vAlign w:val="bottom"/>
            <w:hideMark/>
          </w:tcPr>
          <w:p w14:paraId="1B5DE90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4.632.516</w:t>
            </w:r>
          </w:p>
        </w:tc>
        <w:tc>
          <w:tcPr>
            <w:tcW w:w="1278" w:type="pct"/>
            <w:tcBorders>
              <w:top w:val="nil"/>
              <w:left w:val="nil"/>
              <w:bottom w:val="single" w:sz="4" w:space="0" w:color="auto"/>
              <w:right w:val="single" w:sz="4" w:space="0" w:color="auto"/>
            </w:tcBorders>
            <w:shd w:val="clear" w:color="auto" w:fill="auto"/>
            <w:noWrap/>
            <w:vAlign w:val="bottom"/>
            <w:hideMark/>
          </w:tcPr>
          <w:p w14:paraId="7CC0AF0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4.053.628</w:t>
            </w:r>
          </w:p>
        </w:tc>
        <w:tc>
          <w:tcPr>
            <w:tcW w:w="1113" w:type="pct"/>
            <w:tcBorders>
              <w:top w:val="nil"/>
              <w:left w:val="nil"/>
              <w:bottom w:val="single" w:sz="4" w:space="0" w:color="auto"/>
              <w:right w:val="single" w:sz="4" w:space="0" w:color="auto"/>
            </w:tcBorders>
            <w:shd w:val="clear" w:color="auto" w:fill="auto"/>
            <w:noWrap/>
            <w:vAlign w:val="bottom"/>
            <w:hideMark/>
          </w:tcPr>
          <w:p w14:paraId="07071CA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153.762.568.838</w:t>
            </w:r>
          </w:p>
        </w:tc>
        <w:tc>
          <w:tcPr>
            <w:tcW w:w="1278" w:type="pct"/>
            <w:tcBorders>
              <w:top w:val="nil"/>
              <w:left w:val="nil"/>
              <w:bottom w:val="single" w:sz="4" w:space="0" w:color="auto"/>
              <w:right w:val="single" w:sz="4" w:space="0" w:color="auto"/>
            </w:tcBorders>
            <w:shd w:val="clear" w:color="auto" w:fill="auto"/>
            <w:noWrap/>
            <w:vAlign w:val="bottom"/>
            <w:hideMark/>
          </w:tcPr>
          <w:p w14:paraId="36E1D67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209.790.161.500</w:t>
            </w:r>
          </w:p>
        </w:tc>
      </w:tr>
      <w:tr w:rsidR="009C13F0" w:rsidRPr="009C13F0" w14:paraId="39A3CEAD"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F27B96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2049</w:t>
            </w:r>
          </w:p>
        </w:tc>
        <w:tc>
          <w:tcPr>
            <w:tcW w:w="827" w:type="pct"/>
            <w:tcBorders>
              <w:top w:val="nil"/>
              <w:left w:val="nil"/>
              <w:bottom w:val="single" w:sz="4" w:space="0" w:color="auto"/>
              <w:right w:val="single" w:sz="4" w:space="0" w:color="auto"/>
            </w:tcBorders>
            <w:shd w:val="clear" w:color="auto" w:fill="auto"/>
            <w:noWrap/>
            <w:vAlign w:val="bottom"/>
            <w:hideMark/>
          </w:tcPr>
          <w:p w14:paraId="61FFA31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4.725.308</w:t>
            </w:r>
          </w:p>
        </w:tc>
        <w:tc>
          <w:tcPr>
            <w:tcW w:w="1278" w:type="pct"/>
            <w:tcBorders>
              <w:top w:val="nil"/>
              <w:left w:val="nil"/>
              <w:bottom w:val="single" w:sz="4" w:space="0" w:color="auto"/>
              <w:right w:val="single" w:sz="4" w:space="0" w:color="auto"/>
            </w:tcBorders>
            <w:shd w:val="clear" w:color="auto" w:fill="auto"/>
            <w:noWrap/>
            <w:vAlign w:val="bottom"/>
            <w:hideMark/>
          </w:tcPr>
          <w:p w14:paraId="2720961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4.071.376</w:t>
            </w:r>
          </w:p>
        </w:tc>
        <w:tc>
          <w:tcPr>
            <w:tcW w:w="1113" w:type="pct"/>
            <w:tcBorders>
              <w:top w:val="nil"/>
              <w:left w:val="nil"/>
              <w:bottom w:val="single" w:sz="4" w:space="0" w:color="auto"/>
              <w:right w:val="single" w:sz="4" w:space="0" w:color="auto"/>
            </w:tcBorders>
            <w:shd w:val="clear" w:color="auto" w:fill="auto"/>
            <w:noWrap/>
            <w:vAlign w:val="bottom"/>
            <w:hideMark/>
          </w:tcPr>
          <w:p w14:paraId="282A463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162.523.871.875</w:t>
            </w:r>
          </w:p>
        </w:tc>
        <w:tc>
          <w:tcPr>
            <w:tcW w:w="1278" w:type="pct"/>
            <w:tcBorders>
              <w:top w:val="nil"/>
              <w:left w:val="nil"/>
              <w:bottom w:val="single" w:sz="4" w:space="0" w:color="auto"/>
              <w:right w:val="single" w:sz="4" w:space="0" w:color="auto"/>
            </w:tcBorders>
            <w:shd w:val="clear" w:color="auto" w:fill="auto"/>
            <w:noWrap/>
            <w:vAlign w:val="bottom"/>
            <w:hideMark/>
          </w:tcPr>
          <w:p w14:paraId="78D5B59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220.640.999.134</w:t>
            </w:r>
          </w:p>
        </w:tc>
      </w:tr>
      <w:tr w:rsidR="009C13F0" w:rsidRPr="009C13F0" w14:paraId="0DE75BE6"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5C3C898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2050</w:t>
            </w:r>
          </w:p>
        </w:tc>
        <w:tc>
          <w:tcPr>
            <w:tcW w:w="827" w:type="pct"/>
            <w:tcBorders>
              <w:top w:val="nil"/>
              <w:left w:val="nil"/>
              <w:bottom w:val="single" w:sz="4" w:space="0" w:color="auto"/>
              <w:right w:val="single" w:sz="4" w:space="0" w:color="auto"/>
            </w:tcBorders>
            <w:shd w:val="clear" w:color="auto" w:fill="auto"/>
            <w:noWrap/>
            <w:vAlign w:val="bottom"/>
            <w:hideMark/>
          </w:tcPr>
          <w:p w14:paraId="1973FEB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4.815.198</w:t>
            </w:r>
          </w:p>
        </w:tc>
        <w:tc>
          <w:tcPr>
            <w:tcW w:w="1278" w:type="pct"/>
            <w:tcBorders>
              <w:top w:val="nil"/>
              <w:left w:val="nil"/>
              <w:bottom w:val="single" w:sz="4" w:space="0" w:color="auto"/>
              <w:right w:val="single" w:sz="4" w:space="0" w:color="auto"/>
            </w:tcBorders>
            <w:shd w:val="clear" w:color="auto" w:fill="auto"/>
            <w:noWrap/>
            <w:vAlign w:val="bottom"/>
            <w:hideMark/>
          </w:tcPr>
          <w:p w14:paraId="11FF9F0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4.086.368</w:t>
            </w:r>
          </w:p>
        </w:tc>
        <w:tc>
          <w:tcPr>
            <w:tcW w:w="1113" w:type="pct"/>
            <w:tcBorders>
              <w:top w:val="nil"/>
              <w:left w:val="nil"/>
              <w:bottom w:val="single" w:sz="4" w:space="0" w:color="auto"/>
              <w:right w:val="single" w:sz="4" w:space="0" w:color="auto"/>
            </w:tcBorders>
            <w:shd w:val="clear" w:color="auto" w:fill="auto"/>
            <w:noWrap/>
            <w:vAlign w:val="bottom"/>
            <w:hideMark/>
          </w:tcPr>
          <w:p w14:paraId="1685972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171.614.207.478</w:t>
            </w:r>
          </w:p>
        </w:tc>
        <w:tc>
          <w:tcPr>
            <w:tcW w:w="1278" w:type="pct"/>
            <w:tcBorders>
              <w:top w:val="nil"/>
              <w:left w:val="nil"/>
              <w:bottom w:val="single" w:sz="4" w:space="0" w:color="auto"/>
              <w:right w:val="single" w:sz="4" w:space="0" w:color="auto"/>
            </w:tcBorders>
            <w:shd w:val="clear" w:color="auto" w:fill="auto"/>
            <w:noWrap/>
            <w:vAlign w:val="bottom"/>
            <w:hideMark/>
          </w:tcPr>
          <w:p w14:paraId="1E03ABE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231.788.024.438</w:t>
            </w:r>
          </w:p>
        </w:tc>
      </w:tr>
      <w:tr w:rsidR="009C13F0" w:rsidRPr="009C13F0" w14:paraId="3EE24308"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FBD2DE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2051</w:t>
            </w:r>
          </w:p>
        </w:tc>
        <w:tc>
          <w:tcPr>
            <w:tcW w:w="827" w:type="pct"/>
            <w:tcBorders>
              <w:top w:val="nil"/>
              <w:left w:val="nil"/>
              <w:bottom w:val="single" w:sz="4" w:space="0" w:color="auto"/>
              <w:right w:val="single" w:sz="4" w:space="0" w:color="auto"/>
            </w:tcBorders>
            <w:shd w:val="clear" w:color="auto" w:fill="auto"/>
            <w:noWrap/>
            <w:vAlign w:val="bottom"/>
            <w:hideMark/>
          </w:tcPr>
          <w:p w14:paraId="17966B8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4.901.193</w:t>
            </w:r>
          </w:p>
        </w:tc>
        <w:tc>
          <w:tcPr>
            <w:tcW w:w="1278" w:type="pct"/>
            <w:tcBorders>
              <w:top w:val="nil"/>
              <w:left w:val="nil"/>
              <w:bottom w:val="single" w:sz="4" w:space="0" w:color="auto"/>
              <w:right w:val="single" w:sz="4" w:space="0" w:color="auto"/>
            </w:tcBorders>
            <w:shd w:val="clear" w:color="auto" w:fill="auto"/>
            <w:noWrap/>
            <w:vAlign w:val="bottom"/>
            <w:hideMark/>
          </w:tcPr>
          <w:p w14:paraId="00A802D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4.098.680</w:t>
            </w:r>
          </w:p>
        </w:tc>
        <w:tc>
          <w:tcPr>
            <w:tcW w:w="1113" w:type="pct"/>
            <w:tcBorders>
              <w:top w:val="nil"/>
              <w:left w:val="nil"/>
              <w:bottom w:val="single" w:sz="4" w:space="0" w:color="auto"/>
              <w:right w:val="single" w:sz="4" w:space="0" w:color="auto"/>
            </w:tcBorders>
            <w:shd w:val="clear" w:color="auto" w:fill="auto"/>
            <w:noWrap/>
            <w:vAlign w:val="bottom"/>
            <w:hideMark/>
          </w:tcPr>
          <w:p w14:paraId="4882DCE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181.012.818.331</w:t>
            </w:r>
          </w:p>
        </w:tc>
        <w:tc>
          <w:tcPr>
            <w:tcW w:w="1278" w:type="pct"/>
            <w:tcBorders>
              <w:top w:val="nil"/>
              <w:left w:val="nil"/>
              <w:bottom w:val="single" w:sz="4" w:space="0" w:color="auto"/>
              <w:right w:val="single" w:sz="4" w:space="0" w:color="auto"/>
            </w:tcBorders>
            <w:shd w:val="clear" w:color="auto" w:fill="auto"/>
            <w:noWrap/>
            <w:vAlign w:val="bottom"/>
            <w:hideMark/>
          </w:tcPr>
          <w:p w14:paraId="5F619D7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243.248.117.545</w:t>
            </w:r>
          </w:p>
        </w:tc>
      </w:tr>
      <w:tr w:rsidR="009C13F0" w:rsidRPr="009C13F0" w14:paraId="5ED004AC"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0932663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2052</w:t>
            </w:r>
          </w:p>
        </w:tc>
        <w:tc>
          <w:tcPr>
            <w:tcW w:w="827" w:type="pct"/>
            <w:tcBorders>
              <w:top w:val="nil"/>
              <w:left w:val="nil"/>
              <w:bottom w:val="single" w:sz="4" w:space="0" w:color="auto"/>
              <w:right w:val="single" w:sz="4" w:space="0" w:color="auto"/>
            </w:tcBorders>
            <w:shd w:val="clear" w:color="auto" w:fill="auto"/>
            <w:noWrap/>
            <w:vAlign w:val="bottom"/>
            <w:hideMark/>
          </w:tcPr>
          <w:p w14:paraId="6D8843C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4.982.826</w:t>
            </w:r>
          </w:p>
        </w:tc>
        <w:tc>
          <w:tcPr>
            <w:tcW w:w="1278" w:type="pct"/>
            <w:tcBorders>
              <w:top w:val="nil"/>
              <w:left w:val="nil"/>
              <w:bottom w:val="single" w:sz="4" w:space="0" w:color="auto"/>
              <w:right w:val="single" w:sz="4" w:space="0" w:color="auto"/>
            </w:tcBorders>
            <w:shd w:val="clear" w:color="auto" w:fill="auto"/>
            <w:noWrap/>
            <w:vAlign w:val="bottom"/>
            <w:hideMark/>
          </w:tcPr>
          <w:p w14:paraId="1F9D873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4.108.393</w:t>
            </w:r>
          </w:p>
        </w:tc>
        <w:tc>
          <w:tcPr>
            <w:tcW w:w="1113" w:type="pct"/>
            <w:tcBorders>
              <w:top w:val="nil"/>
              <w:left w:val="nil"/>
              <w:bottom w:val="single" w:sz="4" w:space="0" w:color="auto"/>
              <w:right w:val="single" w:sz="4" w:space="0" w:color="auto"/>
            </w:tcBorders>
            <w:shd w:val="clear" w:color="auto" w:fill="auto"/>
            <w:noWrap/>
            <w:vAlign w:val="bottom"/>
            <w:hideMark/>
          </w:tcPr>
          <w:p w14:paraId="7959BD2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190.691.914.929</w:t>
            </w:r>
          </w:p>
        </w:tc>
        <w:tc>
          <w:tcPr>
            <w:tcW w:w="1278" w:type="pct"/>
            <w:tcBorders>
              <w:top w:val="nil"/>
              <w:left w:val="nil"/>
              <w:bottom w:val="single" w:sz="4" w:space="0" w:color="auto"/>
              <w:right w:val="single" w:sz="4" w:space="0" w:color="auto"/>
            </w:tcBorders>
            <w:shd w:val="clear" w:color="auto" w:fill="auto"/>
            <w:noWrap/>
            <w:vAlign w:val="bottom"/>
            <w:hideMark/>
          </w:tcPr>
          <w:p w14:paraId="02BB198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255.011.139.393</w:t>
            </w:r>
          </w:p>
        </w:tc>
      </w:tr>
      <w:tr w:rsidR="009C13F0" w:rsidRPr="009C13F0" w14:paraId="7211C89C"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D501B2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2053</w:t>
            </w:r>
          </w:p>
        </w:tc>
        <w:tc>
          <w:tcPr>
            <w:tcW w:w="827" w:type="pct"/>
            <w:tcBorders>
              <w:top w:val="nil"/>
              <w:left w:val="nil"/>
              <w:bottom w:val="single" w:sz="4" w:space="0" w:color="auto"/>
              <w:right w:val="single" w:sz="4" w:space="0" w:color="auto"/>
            </w:tcBorders>
            <w:shd w:val="clear" w:color="auto" w:fill="auto"/>
            <w:noWrap/>
            <w:vAlign w:val="bottom"/>
            <w:hideMark/>
          </w:tcPr>
          <w:p w14:paraId="352E310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5.059.627</w:t>
            </w:r>
          </w:p>
        </w:tc>
        <w:tc>
          <w:tcPr>
            <w:tcW w:w="1278" w:type="pct"/>
            <w:tcBorders>
              <w:top w:val="nil"/>
              <w:left w:val="nil"/>
              <w:bottom w:val="single" w:sz="4" w:space="0" w:color="auto"/>
              <w:right w:val="single" w:sz="4" w:space="0" w:color="auto"/>
            </w:tcBorders>
            <w:shd w:val="clear" w:color="auto" w:fill="auto"/>
            <w:noWrap/>
            <w:vAlign w:val="bottom"/>
            <w:hideMark/>
          </w:tcPr>
          <w:p w14:paraId="481CE56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4.115.606</w:t>
            </w:r>
          </w:p>
        </w:tc>
        <w:tc>
          <w:tcPr>
            <w:tcW w:w="1113" w:type="pct"/>
            <w:tcBorders>
              <w:top w:val="nil"/>
              <w:left w:val="nil"/>
              <w:bottom w:val="single" w:sz="4" w:space="0" w:color="auto"/>
              <w:right w:val="single" w:sz="4" w:space="0" w:color="auto"/>
            </w:tcBorders>
            <w:shd w:val="clear" w:color="auto" w:fill="auto"/>
            <w:noWrap/>
            <w:vAlign w:val="bottom"/>
            <w:hideMark/>
          </w:tcPr>
          <w:p w14:paraId="1798F81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200.642.914.475</w:t>
            </w:r>
          </w:p>
        </w:tc>
        <w:tc>
          <w:tcPr>
            <w:tcW w:w="1278" w:type="pct"/>
            <w:tcBorders>
              <w:top w:val="nil"/>
              <w:left w:val="nil"/>
              <w:bottom w:val="single" w:sz="4" w:space="0" w:color="auto"/>
              <w:right w:val="single" w:sz="4" w:space="0" w:color="auto"/>
            </w:tcBorders>
            <w:shd w:val="clear" w:color="auto" w:fill="auto"/>
            <w:noWrap/>
            <w:vAlign w:val="bottom"/>
            <w:hideMark/>
          </w:tcPr>
          <w:p w14:paraId="6273084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267.090.913.988</w:t>
            </w:r>
          </w:p>
        </w:tc>
      </w:tr>
      <w:tr w:rsidR="009C13F0" w:rsidRPr="009C13F0" w14:paraId="7BF7F878"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2F49FEA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2054</w:t>
            </w:r>
          </w:p>
        </w:tc>
        <w:tc>
          <w:tcPr>
            <w:tcW w:w="827" w:type="pct"/>
            <w:tcBorders>
              <w:top w:val="nil"/>
              <w:left w:val="nil"/>
              <w:bottom w:val="single" w:sz="4" w:space="0" w:color="auto"/>
              <w:right w:val="single" w:sz="4" w:space="0" w:color="auto"/>
            </w:tcBorders>
            <w:shd w:val="clear" w:color="auto" w:fill="auto"/>
            <w:noWrap/>
            <w:vAlign w:val="bottom"/>
            <w:hideMark/>
          </w:tcPr>
          <w:p w14:paraId="44BC5CB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5.131.270</w:t>
            </w:r>
          </w:p>
        </w:tc>
        <w:tc>
          <w:tcPr>
            <w:tcW w:w="1278" w:type="pct"/>
            <w:tcBorders>
              <w:top w:val="nil"/>
              <w:left w:val="nil"/>
              <w:bottom w:val="single" w:sz="4" w:space="0" w:color="auto"/>
              <w:right w:val="single" w:sz="4" w:space="0" w:color="auto"/>
            </w:tcBorders>
            <w:shd w:val="clear" w:color="auto" w:fill="auto"/>
            <w:noWrap/>
            <w:vAlign w:val="bottom"/>
            <w:hideMark/>
          </w:tcPr>
          <w:p w14:paraId="093D837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4.120.430</w:t>
            </w:r>
          </w:p>
        </w:tc>
        <w:tc>
          <w:tcPr>
            <w:tcW w:w="1113" w:type="pct"/>
            <w:tcBorders>
              <w:top w:val="nil"/>
              <w:left w:val="nil"/>
              <w:bottom w:val="single" w:sz="4" w:space="0" w:color="auto"/>
              <w:right w:val="single" w:sz="4" w:space="0" w:color="auto"/>
            </w:tcBorders>
            <w:shd w:val="clear" w:color="auto" w:fill="auto"/>
            <w:noWrap/>
            <w:vAlign w:val="bottom"/>
            <w:hideMark/>
          </w:tcPr>
          <w:p w14:paraId="17EA364B"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210.823.944.348</w:t>
            </w:r>
          </w:p>
        </w:tc>
        <w:tc>
          <w:tcPr>
            <w:tcW w:w="1278" w:type="pct"/>
            <w:tcBorders>
              <w:top w:val="nil"/>
              <w:left w:val="nil"/>
              <w:bottom w:val="single" w:sz="4" w:space="0" w:color="auto"/>
              <w:right w:val="single" w:sz="4" w:space="0" w:color="auto"/>
            </w:tcBorders>
            <w:shd w:val="clear" w:color="auto" w:fill="auto"/>
            <w:noWrap/>
            <w:vAlign w:val="bottom"/>
            <w:hideMark/>
          </w:tcPr>
          <w:p w14:paraId="0F31939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279.459.024.640</w:t>
            </w:r>
          </w:p>
        </w:tc>
      </w:tr>
      <w:tr w:rsidR="009C13F0" w:rsidRPr="009C13F0" w14:paraId="6F5B4A6A"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304140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2055</w:t>
            </w:r>
          </w:p>
        </w:tc>
        <w:tc>
          <w:tcPr>
            <w:tcW w:w="827" w:type="pct"/>
            <w:tcBorders>
              <w:top w:val="nil"/>
              <w:left w:val="nil"/>
              <w:bottom w:val="single" w:sz="4" w:space="0" w:color="auto"/>
              <w:right w:val="single" w:sz="4" w:space="0" w:color="auto"/>
            </w:tcBorders>
            <w:shd w:val="clear" w:color="auto" w:fill="auto"/>
            <w:noWrap/>
            <w:vAlign w:val="bottom"/>
            <w:hideMark/>
          </w:tcPr>
          <w:p w14:paraId="7E80EA8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5.197.479</w:t>
            </w:r>
          </w:p>
        </w:tc>
        <w:tc>
          <w:tcPr>
            <w:tcW w:w="1278" w:type="pct"/>
            <w:tcBorders>
              <w:top w:val="nil"/>
              <w:left w:val="nil"/>
              <w:bottom w:val="single" w:sz="4" w:space="0" w:color="auto"/>
              <w:right w:val="single" w:sz="4" w:space="0" w:color="auto"/>
            </w:tcBorders>
            <w:shd w:val="clear" w:color="auto" w:fill="auto"/>
            <w:noWrap/>
            <w:vAlign w:val="bottom"/>
            <w:hideMark/>
          </w:tcPr>
          <w:p w14:paraId="32B2B18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4.122.981</w:t>
            </w:r>
          </w:p>
        </w:tc>
        <w:tc>
          <w:tcPr>
            <w:tcW w:w="1113" w:type="pct"/>
            <w:tcBorders>
              <w:top w:val="nil"/>
              <w:left w:val="nil"/>
              <w:bottom w:val="single" w:sz="4" w:space="0" w:color="auto"/>
              <w:right w:val="single" w:sz="4" w:space="0" w:color="auto"/>
            </w:tcBorders>
            <w:shd w:val="clear" w:color="auto" w:fill="auto"/>
            <w:noWrap/>
            <w:vAlign w:val="bottom"/>
            <w:hideMark/>
          </w:tcPr>
          <w:p w14:paraId="0C51A2E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221.231.086.642</w:t>
            </w:r>
          </w:p>
        </w:tc>
        <w:tc>
          <w:tcPr>
            <w:tcW w:w="1278" w:type="pct"/>
            <w:tcBorders>
              <w:top w:val="nil"/>
              <w:left w:val="nil"/>
              <w:bottom w:val="single" w:sz="4" w:space="0" w:color="auto"/>
              <w:right w:val="single" w:sz="4" w:space="0" w:color="auto"/>
            </w:tcBorders>
            <w:shd w:val="clear" w:color="auto" w:fill="auto"/>
            <w:noWrap/>
            <w:vAlign w:val="bottom"/>
            <w:hideMark/>
          </w:tcPr>
          <w:p w14:paraId="32E3FC8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292.148.972.271</w:t>
            </w:r>
          </w:p>
        </w:tc>
      </w:tr>
      <w:tr w:rsidR="009C13F0" w:rsidRPr="009C13F0" w14:paraId="58600BF1"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1C42A50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2056</w:t>
            </w:r>
          </w:p>
        </w:tc>
        <w:tc>
          <w:tcPr>
            <w:tcW w:w="827" w:type="pct"/>
            <w:tcBorders>
              <w:top w:val="nil"/>
              <w:left w:val="nil"/>
              <w:bottom w:val="single" w:sz="4" w:space="0" w:color="auto"/>
              <w:right w:val="single" w:sz="4" w:space="0" w:color="auto"/>
            </w:tcBorders>
            <w:shd w:val="clear" w:color="auto" w:fill="auto"/>
            <w:noWrap/>
            <w:vAlign w:val="bottom"/>
            <w:hideMark/>
          </w:tcPr>
          <w:p w14:paraId="43C1627E"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5.257.983</w:t>
            </w:r>
          </w:p>
        </w:tc>
        <w:tc>
          <w:tcPr>
            <w:tcW w:w="1278" w:type="pct"/>
            <w:tcBorders>
              <w:top w:val="nil"/>
              <w:left w:val="nil"/>
              <w:bottom w:val="single" w:sz="4" w:space="0" w:color="auto"/>
              <w:right w:val="single" w:sz="4" w:space="0" w:color="auto"/>
            </w:tcBorders>
            <w:shd w:val="clear" w:color="auto" w:fill="auto"/>
            <w:noWrap/>
            <w:vAlign w:val="bottom"/>
            <w:hideMark/>
          </w:tcPr>
          <w:p w14:paraId="6CEC660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4.123.385</w:t>
            </w:r>
          </w:p>
        </w:tc>
        <w:tc>
          <w:tcPr>
            <w:tcW w:w="1113" w:type="pct"/>
            <w:tcBorders>
              <w:top w:val="nil"/>
              <w:left w:val="nil"/>
              <w:bottom w:val="single" w:sz="4" w:space="0" w:color="auto"/>
              <w:right w:val="single" w:sz="4" w:space="0" w:color="auto"/>
            </w:tcBorders>
            <w:shd w:val="clear" w:color="auto" w:fill="auto"/>
            <w:noWrap/>
            <w:vAlign w:val="bottom"/>
            <w:hideMark/>
          </w:tcPr>
          <w:p w14:paraId="4412BD6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231.826.630.368</w:t>
            </w:r>
          </w:p>
        </w:tc>
        <w:tc>
          <w:tcPr>
            <w:tcW w:w="1278" w:type="pct"/>
            <w:tcBorders>
              <w:top w:val="nil"/>
              <w:left w:val="nil"/>
              <w:bottom w:val="single" w:sz="4" w:space="0" w:color="auto"/>
              <w:right w:val="single" w:sz="4" w:space="0" w:color="auto"/>
            </w:tcBorders>
            <w:shd w:val="clear" w:color="auto" w:fill="auto"/>
            <w:noWrap/>
            <w:vAlign w:val="bottom"/>
            <w:hideMark/>
          </w:tcPr>
          <w:p w14:paraId="1DF8444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305.150.577.946</w:t>
            </w:r>
          </w:p>
        </w:tc>
      </w:tr>
      <w:tr w:rsidR="009C13F0" w:rsidRPr="009C13F0" w14:paraId="078893C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77B7069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2057</w:t>
            </w:r>
          </w:p>
        </w:tc>
        <w:tc>
          <w:tcPr>
            <w:tcW w:w="827" w:type="pct"/>
            <w:tcBorders>
              <w:top w:val="nil"/>
              <w:left w:val="nil"/>
              <w:bottom w:val="single" w:sz="4" w:space="0" w:color="auto"/>
              <w:right w:val="single" w:sz="4" w:space="0" w:color="auto"/>
            </w:tcBorders>
            <w:shd w:val="clear" w:color="auto" w:fill="auto"/>
            <w:noWrap/>
            <w:vAlign w:val="bottom"/>
            <w:hideMark/>
          </w:tcPr>
          <w:p w14:paraId="43841011"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5.312.349</w:t>
            </w:r>
          </w:p>
        </w:tc>
        <w:tc>
          <w:tcPr>
            <w:tcW w:w="1278" w:type="pct"/>
            <w:tcBorders>
              <w:top w:val="nil"/>
              <w:left w:val="nil"/>
              <w:bottom w:val="single" w:sz="4" w:space="0" w:color="auto"/>
              <w:right w:val="single" w:sz="4" w:space="0" w:color="auto"/>
            </w:tcBorders>
            <w:shd w:val="clear" w:color="auto" w:fill="auto"/>
            <w:noWrap/>
            <w:vAlign w:val="bottom"/>
            <w:hideMark/>
          </w:tcPr>
          <w:p w14:paraId="3C692DEC"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4.121.774</w:t>
            </w:r>
          </w:p>
        </w:tc>
        <w:tc>
          <w:tcPr>
            <w:tcW w:w="1113" w:type="pct"/>
            <w:tcBorders>
              <w:top w:val="nil"/>
              <w:left w:val="nil"/>
              <w:bottom w:val="single" w:sz="4" w:space="0" w:color="auto"/>
              <w:right w:val="single" w:sz="4" w:space="0" w:color="auto"/>
            </w:tcBorders>
            <w:shd w:val="clear" w:color="auto" w:fill="auto"/>
            <w:noWrap/>
            <w:vAlign w:val="bottom"/>
            <w:hideMark/>
          </w:tcPr>
          <w:p w14:paraId="2A13971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242.589.235.807</w:t>
            </w:r>
          </w:p>
        </w:tc>
        <w:tc>
          <w:tcPr>
            <w:tcW w:w="1278" w:type="pct"/>
            <w:tcBorders>
              <w:top w:val="nil"/>
              <w:left w:val="nil"/>
              <w:bottom w:val="single" w:sz="4" w:space="0" w:color="auto"/>
              <w:right w:val="single" w:sz="4" w:space="0" w:color="auto"/>
            </w:tcBorders>
            <w:shd w:val="clear" w:color="auto" w:fill="auto"/>
            <w:noWrap/>
            <w:vAlign w:val="bottom"/>
            <w:hideMark/>
          </w:tcPr>
          <w:p w14:paraId="4C983DD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318.473.503.827</w:t>
            </w:r>
          </w:p>
        </w:tc>
      </w:tr>
      <w:tr w:rsidR="009C13F0" w:rsidRPr="009C13F0" w14:paraId="3E01D149"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1D9A281D"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2058</w:t>
            </w:r>
          </w:p>
        </w:tc>
        <w:tc>
          <w:tcPr>
            <w:tcW w:w="827" w:type="pct"/>
            <w:tcBorders>
              <w:top w:val="nil"/>
              <w:left w:val="nil"/>
              <w:bottom w:val="single" w:sz="4" w:space="0" w:color="auto"/>
              <w:right w:val="single" w:sz="4" w:space="0" w:color="auto"/>
            </w:tcBorders>
            <w:shd w:val="clear" w:color="auto" w:fill="auto"/>
            <w:noWrap/>
            <w:vAlign w:val="bottom"/>
            <w:hideMark/>
          </w:tcPr>
          <w:p w14:paraId="3E01ACD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5.360.860</w:t>
            </w:r>
          </w:p>
        </w:tc>
        <w:tc>
          <w:tcPr>
            <w:tcW w:w="1278" w:type="pct"/>
            <w:tcBorders>
              <w:top w:val="nil"/>
              <w:left w:val="nil"/>
              <w:bottom w:val="single" w:sz="4" w:space="0" w:color="auto"/>
              <w:right w:val="single" w:sz="4" w:space="0" w:color="auto"/>
            </w:tcBorders>
            <w:shd w:val="clear" w:color="auto" w:fill="auto"/>
            <w:noWrap/>
            <w:vAlign w:val="bottom"/>
            <w:hideMark/>
          </w:tcPr>
          <w:p w14:paraId="614F7DF4"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4.118.267</w:t>
            </w:r>
          </w:p>
        </w:tc>
        <w:tc>
          <w:tcPr>
            <w:tcW w:w="1113" w:type="pct"/>
            <w:tcBorders>
              <w:top w:val="nil"/>
              <w:left w:val="nil"/>
              <w:bottom w:val="single" w:sz="4" w:space="0" w:color="auto"/>
              <w:right w:val="single" w:sz="4" w:space="0" w:color="auto"/>
            </w:tcBorders>
            <w:shd w:val="clear" w:color="auto" w:fill="auto"/>
            <w:noWrap/>
            <w:vAlign w:val="bottom"/>
            <w:hideMark/>
          </w:tcPr>
          <w:p w14:paraId="419FE40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253.542.628.956</w:t>
            </w:r>
          </w:p>
        </w:tc>
        <w:tc>
          <w:tcPr>
            <w:tcW w:w="1278" w:type="pct"/>
            <w:tcBorders>
              <w:top w:val="nil"/>
              <w:left w:val="nil"/>
              <w:bottom w:val="single" w:sz="4" w:space="0" w:color="auto"/>
              <w:right w:val="single" w:sz="4" w:space="0" w:color="auto"/>
            </w:tcBorders>
            <w:shd w:val="clear" w:color="auto" w:fill="auto"/>
            <w:noWrap/>
            <w:vAlign w:val="bottom"/>
            <w:hideMark/>
          </w:tcPr>
          <w:p w14:paraId="2DFC2AC7"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332.147.219.784</w:t>
            </w:r>
          </w:p>
        </w:tc>
      </w:tr>
      <w:tr w:rsidR="009C13F0" w:rsidRPr="009C13F0" w14:paraId="6F3D37DC"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66C6B1D0"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2059</w:t>
            </w:r>
          </w:p>
        </w:tc>
        <w:tc>
          <w:tcPr>
            <w:tcW w:w="827" w:type="pct"/>
            <w:tcBorders>
              <w:top w:val="nil"/>
              <w:left w:val="nil"/>
              <w:bottom w:val="single" w:sz="4" w:space="0" w:color="auto"/>
              <w:right w:val="single" w:sz="4" w:space="0" w:color="auto"/>
            </w:tcBorders>
            <w:shd w:val="clear" w:color="auto" w:fill="auto"/>
            <w:noWrap/>
            <w:vAlign w:val="bottom"/>
            <w:hideMark/>
          </w:tcPr>
          <w:p w14:paraId="6FA05FA9"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5.404.854</w:t>
            </w:r>
          </w:p>
        </w:tc>
        <w:tc>
          <w:tcPr>
            <w:tcW w:w="1278" w:type="pct"/>
            <w:tcBorders>
              <w:top w:val="nil"/>
              <w:left w:val="nil"/>
              <w:bottom w:val="single" w:sz="4" w:space="0" w:color="auto"/>
              <w:right w:val="single" w:sz="4" w:space="0" w:color="auto"/>
            </w:tcBorders>
            <w:shd w:val="clear" w:color="auto" w:fill="auto"/>
            <w:noWrap/>
            <w:vAlign w:val="bottom"/>
            <w:hideMark/>
          </w:tcPr>
          <w:p w14:paraId="7682D43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4.112.944</w:t>
            </w:r>
          </w:p>
        </w:tc>
        <w:tc>
          <w:tcPr>
            <w:tcW w:w="1113" w:type="pct"/>
            <w:tcBorders>
              <w:top w:val="nil"/>
              <w:left w:val="nil"/>
              <w:bottom w:val="single" w:sz="4" w:space="0" w:color="auto"/>
              <w:right w:val="single" w:sz="4" w:space="0" w:color="auto"/>
            </w:tcBorders>
            <w:shd w:val="clear" w:color="auto" w:fill="auto"/>
            <w:noWrap/>
            <w:vAlign w:val="bottom"/>
            <w:hideMark/>
          </w:tcPr>
          <w:p w14:paraId="14138178"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264.723.702.043</w:t>
            </w:r>
          </w:p>
        </w:tc>
        <w:tc>
          <w:tcPr>
            <w:tcW w:w="1278" w:type="pct"/>
            <w:tcBorders>
              <w:top w:val="nil"/>
              <w:left w:val="nil"/>
              <w:bottom w:val="single" w:sz="4" w:space="0" w:color="auto"/>
              <w:right w:val="single" w:sz="4" w:space="0" w:color="auto"/>
            </w:tcBorders>
            <w:shd w:val="clear" w:color="auto" w:fill="auto"/>
            <w:noWrap/>
            <w:vAlign w:val="bottom"/>
            <w:hideMark/>
          </w:tcPr>
          <w:p w14:paraId="4B5AA372"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346.179.212.601</w:t>
            </w:r>
          </w:p>
        </w:tc>
      </w:tr>
      <w:tr w:rsidR="009C13F0" w:rsidRPr="009C13F0" w14:paraId="6652D042" w14:textId="77777777" w:rsidTr="009C13F0">
        <w:trPr>
          <w:trHeight w:val="300"/>
        </w:trPr>
        <w:tc>
          <w:tcPr>
            <w:tcW w:w="504" w:type="pct"/>
            <w:tcBorders>
              <w:top w:val="nil"/>
              <w:left w:val="single" w:sz="4" w:space="0" w:color="auto"/>
              <w:bottom w:val="single" w:sz="4" w:space="0" w:color="auto"/>
              <w:right w:val="single" w:sz="4" w:space="0" w:color="auto"/>
            </w:tcBorders>
            <w:shd w:val="clear" w:color="auto" w:fill="auto"/>
            <w:noWrap/>
            <w:vAlign w:val="bottom"/>
            <w:hideMark/>
          </w:tcPr>
          <w:p w14:paraId="1A94DEE5"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2060</w:t>
            </w:r>
          </w:p>
        </w:tc>
        <w:tc>
          <w:tcPr>
            <w:tcW w:w="827" w:type="pct"/>
            <w:tcBorders>
              <w:top w:val="nil"/>
              <w:left w:val="nil"/>
              <w:bottom w:val="single" w:sz="4" w:space="0" w:color="auto"/>
              <w:right w:val="single" w:sz="4" w:space="0" w:color="auto"/>
            </w:tcBorders>
            <w:shd w:val="clear" w:color="auto" w:fill="auto"/>
            <w:noWrap/>
            <w:vAlign w:val="bottom"/>
            <w:hideMark/>
          </w:tcPr>
          <w:p w14:paraId="5C37C74A"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5.445.894</w:t>
            </w:r>
          </w:p>
        </w:tc>
        <w:tc>
          <w:tcPr>
            <w:tcW w:w="1278" w:type="pct"/>
            <w:tcBorders>
              <w:top w:val="nil"/>
              <w:left w:val="nil"/>
              <w:bottom w:val="single" w:sz="4" w:space="0" w:color="auto"/>
              <w:right w:val="single" w:sz="4" w:space="0" w:color="auto"/>
            </w:tcBorders>
            <w:shd w:val="clear" w:color="auto" w:fill="auto"/>
            <w:noWrap/>
            <w:vAlign w:val="bottom"/>
            <w:hideMark/>
          </w:tcPr>
          <w:p w14:paraId="62E54263"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4.105.846</w:t>
            </w:r>
          </w:p>
        </w:tc>
        <w:tc>
          <w:tcPr>
            <w:tcW w:w="1113" w:type="pct"/>
            <w:tcBorders>
              <w:top w:val="nil"/>
              <w:left w:val="nil"/>
              <w:bottom w:val="single" w:sz="4" w:space="0" w:color="auto"/>
              <w:right w:val="single" w:sz="4" w:space="0" w:color="auto"/>
            </w:tcBorders>
            <w:shd w:val="clear" w:color="auto" w:fill="auto"/>
            <w:noWrap/>
            <w:vAlign w:val="bottom"/>
            <w:hideMark/>
          </w:tcPr>
          <w:p w14:paraId="1030CE5F"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276.189.595.227</w:t>
            </w:r>
          </w:p>
        </w:tc>
        <w:tc>
          <w:tcPr>
            <w:tcW w:w="1278" w:type="pct"/>
            <w:tcBorders>
              <w:top w:val="nil"/>
              <w:left w:val="nil"/>
              <w:bottom w:val="single" w:sz="4" w:space="0" w:color="auto"/>
              <w:right w:val="single" w:sz="4" w:space="0" w:color="auto"/>
            </w:tcBorders>
            <w:shd w:val="clear" w:color="auto" w:fill="auto"/>
            <w:noWrap/>
            <w:vAlign w:val="bottom"/>
            <w:hideMark/>
          </w:tcPr>
          <w:p w14:paraId="3B69D666" w14:textId="77777777" w:rsidR="009C13F0" w:rsidRPr="009C13F0" w:rsidRDefault="009C13F0" w:rsidP="009C13F0">
            <w:pPr>
              <w:spacing w:after="0" w:line="240" w:lineRule="auto"/>
              <w:jc w:val="right"/>
              <w:rPr>
                <w:rFonts w:ascii="Calibri" w:eastAsia="Times New Roman" w:hAnsi="Calibri" w:cs="Calibri"/>
                <w:color w:val="000000"/>
                <w:sz w:val="18"/>
                <w:szCs w:val="18"/>
                <w:lang w:eastAsia="pt-BR"/>
              </w:rPr>
            </w:pPr>
            <w:r w:rsidRPr="009C13F0">
              <w:rPr>
                <w:rFonts w:ascii="Calibri" w:eastAsia="Times New Roman" w:hAnsi="Calibri" w:cs="Calibri"/>
                <w:color w:val="000000"/>
                <w:sz w:val="18"/>
                <w:szCs w:val="18"/>
                <w:lang w:eastAsia="pt-BR"/>
              </w:rPr>
              <w:t>360.563.965.340</w:t>
            </w:r>
          </w:p>
        </w:tc>
      </w:tr>
    </w:tbl>
    <w:p w14:paraId="57B014FA" w14:textId="4625A8A6" w:rsidR="006A7D89" w:rsidRDefault="009C13F0" w:rsidP="00BF2C15">
      <w:pPr>
        <w:rPr>
          <w:sz w:val="20"/>
          <w:szCs w:val="20"/>
        </w:rPr>
      </w:pPr>
      <w:r w:rsidRPr="1C52328E">
        <w:rPr>
          <w:sz w:val="18"/>
          <w:szCs w:val="18"/>
        </w:rPr>
        <w:t xml:space="preserve">Fonte: </w:t>
      </w:r>
      <w:r w:rsidRPr="00E5232A">
        <w:rPr>
          <w:sz w:val="18"/>
          <w:szCs w:val="18"/>
        </w:rPr>
        <w:t>Projeção DBA/SNAS/SEDS/MC</w:t>
      </w:r>
      <w:r>
        <w:rPr>
          <w:sz w:val="18"/>
          <w:szCs w:val="18"/>
        </w:rPr>
        <w:t>. Valores correntes.</w:t>
      </w:r>
    </w:p>
    <w:p w14:paraId="60399C6B" w14:textId="77777777" w:rsidR="00BF2C15" w:rsidRPr="00E421E0" w:rsidRDefault="00BF2C15" w:rsidP="00BF2C15">
      <w:pPr>
        <w:rPr>
          <w:sz w:val="18"/>
          <w:szCs w:val="18"/>
        </w:rPr>
      </w:pPr>
    </w:p>
    <w:p w14:paraId="252E1898" w14:textId="5717E7A1" w:rsidR="0012668F" w:rsidRDefault="00BF2C15" w:rsidP="00BF2C15">
      <w:r>
        <w:rPr>
          <w:rFonts w:cs="Arial"/>
        </w:rPr>
        <w:t xml:space="preserve">Brasília, </w:t>
      </w:r>
      <w:r w:rsidR="006611D8">
        <w:rPr>
          <w:rFonts w:cs="Arial"/>
        </w:rPr>
        <w:t>26 de março</w:t>
      </w:r>
      <w:r w:rsidRPr="00145D32">
        <w:rPr>
          <w:rFonts w:cs="Arial"/>
        </w:rPr>
        <w:t xml:space="preserve"> de 20</w:t>
      </w:r>
      <w:r>
        <w:rPr>
          <w:rFonts w:cs="Arial"/>
        </w:rPr>
        <w:t>21</w:t>
      </w:r>
      <w:r w:rsidRPr="00145D32">
        <w:rPr>
          <w:rFonts w:cs="Arial"/>
        </w:rPr>
        <w:t>.</w:t>
      </w:r>
    </w:p>
    <w:sectPr w:rsidR="001266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42176"/>
    <w:multiLevelType w:val="hybridMultilevel"/>
    <w:tmpl w:val="F3406E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7AF1699"/>
    <w:multiLevelType w:val="multilevel"/>
    <w:tmpl w:val="BA90966E"/>
    <w:lvl w:ilvl="0">
      <w:start w:val="1"/>
      <w:numFmt w:val="decimal"/>
      <w:lvlText w:val="%1."/>
      <w:lvlJc w:val="left"/>
      <w:pPr>
        <w:ind w:left="1080" w:hanging="360"/>
      </w:pPr>
      <w:rPr>
        <w:rFonts w:ascii="Times New Roman" w:hAnsi="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609D2A15"/>
    <w:multiLevelType w:val="multilevel"/>
    <w:tmpl w:val="62D0389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nsid w:val="61C45793"/>
    <w:multiLevelType w:val="multilevel"/>
    <w:tmpl w:val="EC5C0C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8F"/>
    <w:rsid w:val="000E1EE9"/>
    <w:rsid w:val="0010413D"/>
    <w:rsid w:val="001135CF"/>
    <w:rsid w:val="0012668F"/>
    <w:rsid w:val="00140834"/>
    <w:rsid w:val="001951D3"/>
    <w:rsid w:val="001C6CE7"/>
    <w:rsid w:val="001F6780"/>
    <w:rsid w:val="00204781"/>
    <w:rsid w:val="00232700"/>
    <w:rsid w:val="00250734"/>
    <w:rsid w:val="00345903"/>
    <w:rsid w:val="00350E19"/>
    <w:rsid w:val="0042502E"/>
    <w:rsid w:val="00496B4B"/>
    <w:rsid w:val="004973DE"/>
    <w:rsid w:val="004A4BE6"/>
    <w:rsid w:val="00507389"/>
    <w:rsid w:val="00554EEA"/>
    <w:rsid w:val="005C0442"/>
    <w:rsid w:val="00642065"/>
    <w:rsid w:val="00643F4B"/>
    <w:rsid w:val="0065118C"/>
    <w:rsid w:val="006611D8"/>
    <w:rsid w:val="00683829"/>
    <w:rsid w:val="006A7D89"/>
    <w:rsid w:val="007438D8"/>
    <w:rsid w:val="007525D1"/>
    <w:rsid w:val="007C1D9D"/>
    <w:rsid w:val="0086160B"/>
    <w:rsid w:val="0087457D"/>
    <w:rsid w:val="009759A5"/>
    <w:rsid w:val="009C13F0"/>
    <w:rsid w:val="00AD6443"/>
    <w:rsid w:val="00B865B0"/>
    <w:rsid w:val="00BB093A"/>
    <w:rsid w:val="00BF2C15"/>
    <w:rsid w:val="00C83F31"/>
    <w:rsid w:val="00C87B00"/>
    <w:rsid w:val="00CA5F8B"/>
    <w:rsid w:val="00D80EB0"/>
    <w:rsid w:val="00DB5DA9"/>
    <w:rsid w:val="00DC6CFB"/>
    <w:rsid w:val="00DE2F51"/>
    <w:rsid w:val="00DE449C"/>
    <w:rsid w:val="00E67A0A"/>
    <w:rsid w:val="00E73CD6"/>
    <w:rsid w:val="00EA3A96"/>
    <w:rsid w:val="00F50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D9C7D0"/>
  <w15:chartTrackingRefBased/>
  <w15:docId w15:val="{97E4553D-1675-48AB-AF26-B4082CF4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2C15"/>
    <w:pPr>
      <w:spacing w:line="254" w:lineRule="auto"/>
      <w:ind w:left="720"/>
      <w:contextualSpacing/>
    </w:pPr>
  </w:style>
  <w:style w:type="table" w:styleId="Tabelacomgrade">
    <w:name w:val="Table Grid"/>
    <w:basedOn w:val="Tabelanormal"/>
    <w:uiPriority w:val="39"/>
    <w:rsid w:val="00BF2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BF2C15"/>
    <w:pPr>
      <w:suppressAutoHyphens/>
      <w:autoSpaceDN w:val="0"/>
      <w:spacing w:after="0" w:line="360" w:lineRule="atLeast"/>
      <w:jc w:val="both"/>
      <w:textAlignment w:val="baseline"/>
    </w:pPr>
    <w:rPr>
      <w:rFonts w:ascii="Arial" w:eastAsia="Times New Roman" w:hAnsi="Arial" w:cs="Times New Roman"/>
      <w:sz w:val="26"/>
      <w:szCs w:val="20"/>
      <w:lang w:eastAsia="pt-BR"/>
    </w:rPr>
  </w:style>
  <w:style w:type="character" w:customStyle="1" w:styleId="CorpodetextoChar">
    <w:name w:val="Corpo de texto Char"/>
    <w:basedOn w:val="Fontepargpadro"/>
    <w:link w:val="Corpodetexto"/>
    <w:rsid w:val="00BF2C15"/>
    <w:rPr>
      <w:rFonts w:ascii="Arial" w:eastAsia="Times New Roman" w:hAnsi="Arial" w:cs="Times New Roman"/>
      <w:sz w:val="26"/>
      <w:szCs w:val="20"/>
      <w:lang w:eastAsia="pt-BR"/>
    </w:rPr>
  </w:style>
  <w:style w:type="paragraph" w:styleId="Ttulo">
    <w:name w:val="Title"/>
    <w:basedOn w:val="Normal"/>
    <w:link w:val="TtuloChar"/>
    <w:rsid w:val="00BF2C15"/>
    <w:pPr>
      <w:suppressAutoHyphens/>
      <w:autoSpaceDN w:val="0"/>
      <w:spacing w:after="0" w:line="240" w:lineRule="auto"/>
      <w:jc w:val="center"/>
      <w:textAlignment w:val="baseline"/>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BF2C15"/>
    <w:rPr>
      <w:rFonts w:ascii="Times New Roman" w:eastAsia="Times New Roman" w:hAnsi="Times New Roman" w:cs="Times New Roman"/>
      <w:b/>
      <w:bCs/>
      <w:sz w:val="24"/>
      <w:szCs w:val="24"/>
      <w:lang w:eastAsia="pt-BR"/>
    </w:rPr>
  </w:style>
  <w:style w:type="character" w:customStyle="1" w:styleId="normaltextrun">
    <w:name w:val="normaltextrun"/>
    <w:basedOn w:val="Fontepargpadro"/>
    <w:rsid w:val="00BF2C15"/>
  </w:style>
  <w:style w:type="character" w:customStyle="1" w:styleId="eop">
    <w:name w:val="eop"/>
    <w:basedOn w:val="Fontepargpadro"/>
    <w:rsid w:val="00BF2C15"/>
  </w:style>
  <w:style w:type="character" w:styleId="TextodoEspaoReservado">
    <w:name w:val="Placeholder Text"/>
    <w:basedOn w:val="Fontepargpadro"/>
    <w:uiPriority w:val="99"/>
    <w:semiHidden/>
    <w:rsid w:val="00D80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6678">
      <w:bodyDiv w:val="1"/>
      <w:marLeft w:val="0"/>
      <w:marRight w:val="0"/>
      <w:marTop w:val="0"/>
      <w:marBottom w:val="0"/>
      <w:divBdr>
        <w:top w:val="none" w:sz="0" w:space="0" w:color="auto"/>
        <w:left w:val="none" w:sz="0" w:space="0" w:color="auto"/>
        <w:bottom w:val="none" w:sz="0" w:space="0" w:color="auto"/>
        <w:right w:val="none" w:sz="0" w:space="0" w:color="auto"/>
      </w:divBdr>
    </w:div>
    <w:div w:id="466431537">
      <w:bodyDiv w:val="1"/>
      <w:marLeft w:val="0"/>
      <w:marRight w:val="0"/>
      <w:marTop w:val="0"/>
      <w:marBottom w:val="0"/>
      <w:divBdr>
        <w:top w:val="none" w:sz="0" w:space="0" w:color="auto"/>
        <w:left w:val="none" w:sz="0" w:space="0" w:color="auto"/>
        <w:bottom w:val="none" w:sz="0" w:space="0" w:color="auto"/>
        <w:right w:val="none" w:sz="0" w:space="0" w:color="auto"/>
      </w:divBdr>
    </w:div>
    <w:div w:id="858816076">
      <w:bodyDiv w:val="1"/>
      <w:marLeft w:val="0"/>
      <w:marRight w:val="0"/>
      <w:marTop w:val="0"/>
      <w:marBottom w:val="0"/>
      <w:divBdr>
        <w:top w:val="none" w:sz="0" w:space="0" w:color="auto"/>
        <w:left w:val="none" w:sz="0" w:space="0" w:color="auto"/>
        <w:bottom w:val="none" w:sz="0" w:space="0" w:color="auto"/>
        <w:right w:val="none" w:sz="0" w:space="0" w:color="auto"/>
      </w:divBdr>
    </w:div>
    <w:div w:id="1127355506">
      <w:bodyDiv w:val="1"/>
      <w:marLeft w:val="0"/>
      <w:marRight w:val="0"/>
      <w:marTop w:val="0"/>
      <w:marBottom w:val="0"/>
      <w:divBdr>
        <w:top w:val="none" w:sz="0" w:space="0" w:color="auto"/>
        <w:left w:val="none" w:sz="0" w:space="0" w:color="auto"/>
        <w:bottom w:val="none" w:sz="0" w:space="0" w:color="auto"/>
        <w:right w:val="none" w:sz="0" w:space="0" w:color="auto"/>
      </w:divBdr>
    </w:div>
    <w:div w:id="1153370636">
      <w:bodyDiv w:val="1"/>
      <w:marLeft w:val="0"/>
      <w:marRight w:val="0"/>
      <w:marTop w:val="0"/>
      <w:marBottom w:val="0"/>
      <w:divBdr>
        <w:top w:val="none" w:sz="0" w:space="0" w:color="auto"/>
        <w:left w:val="none" w:sz="0" w:space="0" w:color="auto"/>
        <w:bottom w:val="none" w:sz="0" w:space="0" w:color="auto"/>
        <w:right w:val="none" w:sz="0" w:space="0" w:color="auto"/>
      </w:divBdr>
    </w:div>
    <w:div w:id="1638992558">
      <w:bodyDiv w:val="1"/>
      <w:marLeft w:val="0"/>
      <w:marRight w:val="0"/>
      <w:marTop w:val="0"/>
      <w:marBottom w:val="0"/>
      <w:divBdr>
        <w:top w:val="none" w:sz="0" w:space="0" w:color="auto"/>
        <w:left w:val="none" w:sz="0" w:space="0" w:color="auto"/>
        <w:bottom w:val="none" w:sz="0" w:space="0" w:color="auto"/>
        <w:right w:val="none" w:sz="0" w:space="0" w:color="auto"/>
      </w:divBdr>
    </w:div>
    <w:div w:id="18426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2" ma:contentTypeDescription="Crie um novo documento." ma:contentTypeScope="" ma:versionID="29b00730d144e57346ff2cbb5b771281">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090fb0cf84b87fbb6cc59c3d98aff8b4"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4E686-61EC-4C47-8980-9E6A5C2E41CB}"/>
</file>

<file path=customXml/itemProps2.xml><?xml version="1.0" encoding="utf-8"?>
<ds:datastoreItem xmlns:ds="http://schemas.openxmlformats.org/officeDocument/2006/customXml" ds:itemID="{EA88B95F-4EE6-4AF8-9DDA-FE3A1775F5A9}"/>
</file>

<file path=customXml/itemProps3.xml><?xml version="1.0" encoding="utf-8"?>
<ds:datastoreItem xmlns:ds="http://schemas.openxmlformats.org/officeDocument/2006/customXml" ds:itemID="{93319438-BA0B-487E-B388-93205CFE64D9}"/>
</file>

<file path=docProps/app.xml><?xml version="1.0" encoding="utf-8"?>
<Properties xmlns="http://schemas.openxmlformats.org/officeDocument/2006/extended-properties" xmlns:vt="http://schemas.openxmlformats.org/officeDocument/2006/docPropsVTypes">
  <Template>Normal</Template>
  <TotalTime>290</TotalTime>
  <Pages>13</Pages>
  <Words>4824</Words>
  <Characters>26055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Donato Amorim de Araujo</dc:creator>
  <cp:keywords/>
  <dc:description/>
  <cp:lastModifiedBy>Natalia Guerra Da Rocha Macedo</cp:lastModifiedBy>
  <cp:revision>35</cp:revision>
  <dcterms:created xsi:type="dcterms:W3CDTF">2021-03-25T19:07:00Z</dcterms:created>
  <dcterms:modified xsi:type="dcterms:W3CDTF">2021-03-29T19:35:00Z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0x01010093028A2AFCBCA74A82B6A95CCC6EF00B</vt:lpwstr>
  </property>
</Properties>
</file>