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480" w:after="0"/>
        <w:jc w:val="center"/>
        <w:rPr>
          <w:b/>
          <w:b/>
          <w:sz w:val="24"/>
        </w:rPr>
      </w:pPr>
      <w:r>
        <w:rPr>
          <w:b/>
          <w:sz w:val="24"/>
        </w:rPr>
        <w:t>PLOA-2018   *   Pré-proposta e Proposta Quantitativa</w:t>
      </w:r>
    </w:p>
    <w:p>
      <w:pPr>
        <w:pStyle w:val="Normal"/>
        <w:spacing w:lineRule="auto" w:line="240" w:before="0" w:after="0"/>
        <w:jc w:val="center"/>
        <w:rPr>
          <w:sz w:val="16"/>
        </w:rPr>
      </w:pPr>
      <w:r>
        <w:rPr/>
        <mc:AlternateContent>
          <mc:Choice Requires="wps">
            <w:drawing>
              <wp:inline distT="0" distB="0" distL="114300" distR="114300">
                <wp:extent cx="1270" cy="19685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Rectangle 1"/>
                        <wps:cNvSpPr/>
                      </wps:nvSpPr>
                      <wps:spPr>
                        <a:xfrm>
                          <a:off x="0" y="0"/>
                          <a:ext cx="72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a0a0a0" stroked="f" style="position:absolute;margin-left:0pt;margin-top:0pt;width:0pt;height:1.45pt">
                <w10:wrap type="none"/>
                <v:fill o:detectmouseclick="t" type="solid" color2="#5f5f5f"/>
                <v:stroke color="#3465a4" joinstyle="round" endcap="flat"/>
              </v:rect>
            </w:pict>
          </mc:Fallback>
        </mc:AlternateContent>
      </w:r>
    </w:p>
    <w:p>
      <w:pPr>
        <w:pStyle w:val="Normal"/>
        <w:spacing w:lineRule="auto" w:line="240" w:before="0" w:after="0"/>
        <w:jc w:val="center"/>
        <w:rPr/>
      </w:pPr>
      <w:r>
        <w:rPr/>
        <w:t>Redação padrão para o campo</w:t>
      </w:r>
      <w:r>
        <w:rPr>
          <w:b/>
          <w:i/>
        </w:rPr>
        <w:t xml:space="preserve"> Resumo do Órgão</w:t>
      </w:r>
    </w:p>
    <w:p>
      <w:pPr>
        <w:pStyle w:val="Normal"/>
        <w:keepNext/>
        <w:spacing w:lineRule="auto" w:line="240" w:before="600" w:after="240"/>
        <w:jc w:val="both"/>
        <w:rPr>
          <w:b/>
          <w:b/>
          <w:i/>
          <w:i/>
          <w:color w:val="2F5496" w:themeColor="accent5" w:themeShade="bf"/>
        </w:rPr>
      </w:pPr>
      <w:r>
        <w:rPr>
          <w:b/>
          <w:i/>
          <w:color w:val="2F5496" w:themeColor="accent5" w:themeShade="bf"/>
        </w:rPr>
        <w:t>Estruturar as seguintes informações no</w:t>
      </w:r>
      <w:bookmarkStart w:id="0" w:name="_GoBack"/>
      <w:bookmarkEnd w:id="0"/>
      <w:r>
        <w:rPr>
          <w:b/>
          <w:i/>
          <w:color w:val="2F5496" w:themeColor="accent5" w:themeShade="bf"/>
        </w:rPr>
        <w:t>s Blocos “Demais”, “PAC” e “Obrigatórias com Controle de Fluxo” (quando houver necessidade)</w:t>
      </w:r>
    </w:p>
    <w:p>
      <w:pPr>
        <w:pStyle w:val="Normal"/>
        <w:keepNext/>
        <w:spacing w:lineRule="auto" w:line="240" w:before="0" w:after="0"/>
        <w:jc w:val="both"/>
        <w:rPr>
          <w:b/>
          <w:b/>
          <w:i/>
          <w:i/>
          <w:color w:val="2F5496" w:themeColor="accent5" w:themeShade="bf"/>
          <w:sz w:val="28"/>
          <w:u w:val="single"/>
        </w:rPr>
      </w:pPr>
      <w:r>
        <w:rPr>
          <w:b/>
          <w:i/>
          <w:color w:val="2F5496" w:themeColor="accent5" w:themeShade="bf"/>
          <w:sz w:val="28"/>
          <w:u w:val="single"/>
        </w:rPr>
        <w:t>Bloco I. Demais</w:t>
      </w:r>
    </w:p>
    <w:p>
      <w:pPr>
        <w:pStyle w:val="Normal"/>
        <w:keepNext/>
        <w:spacing w:lineRule="auto" w:line="240" w:before="120" w:after="240"/>
        <w:jc w:val="both"/>
        <w:rPr>
          <w:b/>
          <w:b/>
          <w:i/>
          <w:i/>
          <w:color w:val="2F5496" w:themeColor="accent5" w:themeShade="bf"/>
        </w:rPr>
      </w:pPr>
      <w:r>
        <w:rPr>
          <w:b/>
          <w:i/>
          <w:color w:val="2F5496" w:themeColor="accent5" w:themeShade="bf"/>
        </w:rPr>
        <w:t>1) Para o exercício de 2018, o [</w:t>
      </w:r>
      <w:r>
        <w:rPr>
          <w:b/>
          <w:i/>
          <w:color w:val="C00000"/>
        </w:rPr>
        <w:t>Nome do Órgão</w:t>
      </w:r>
      <w:r>
        <w:rPr>
          <w:b/>
          <w:i/>
          <w:color w:val="2F5496" w:themeColor="accent5" w:themeShade="bf"/>
        </w:rPr>
        <w:t>] priorizou as seguintes políticas públicas em sua área de atuação: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[Nome da política </w:t>
      </w:r>
      <w:r>
        <w:rPr>
          <w:b/>
          <w:color w:val="C00000"/>
        </w:rPr>
        <w:t>1</w:t>
      </w:r>
      <w:r>
        <w:rPr>
          <w:color w:val="2F5496" w:themeColor="accent5" w:themeShade="bf"/>
        </w:rPr>
        <w:t xml:space="preserve">], </w:t>
      </w:r>
    </w:p>
    <w:p>
      <w:pPr>
        <w:pStyle w:val="Normal"/>
        <w:spacing w:lineRule="auto" w:line="240" w:before="0" w:after="0"/>
        <w:ind w:left="1134" w:hanging="0"/>
        <w:rPr>
          <w:color w:val="2F5496" w:themeColor="accent5" w:themeShade="bf"/>
        </w:rPr>
      </w:pPr>
      <w:r>
        <w:rPr>
          <w:i/>
          <w:color w:val="2F5496" w:themeColor="accent5" w:themeShade="bf"/>
        </w:rPr>
        <w:t>implementada pelas ações</w:t>
      </w:r>
      <w:r>
        <w:rPr>
          <w:color w:val="2F5496" w:themeColor="accent5" w:themeShade="bf"/>
        </w:rPr>
        <w:t xml:space="preserve"> [Código – Título das Ações </w:t>
      </w:r>
      <w:r>
        <w:rPr>
          <w:b/>
          <w:color w:val="C00000"/>
        </w:rPr>
        <w:t>A1</w:t>
      </w:r>
      <w:r>
        <w:rPr>
          <w:color w:val="2F5496" w:themeColor="accent5" w:themeShade="bf"/>
        </w:rPr>
        <w:t xml:space="preserve">, </w:t>
      </w:r>
      <w:r>
        <w:rPr>
          <w:b/>
          <w:color w:val="C00000"/>
        </w:rPr>
        <w:t>A2</w:t>
      </w:r>
      <w:r>
        <w:rPr>
          <w:color w:val="2F5496" w:themeColor="accent5" w:themeShade="bf"/>
        </w:rPr>
        <w:t xml:space="preserve">, ..., </w:t>
      </w:r>
      <w:r>
        <w:rPr>
          <w:b/>
          <w:color w:val="C00000"/>
        </w:rPr>
        <w:t>An</w:t>
      </w:r>
      <w:r>
        <w:rPr>
          <w:color w:val="2F5496" w:themeColor="accent5" w:themeShade="bf"/>
        </w:rPr>
        <w:t>]</w:t>
      </w:r>
    </w:p>
    <w:p>
      <w:pPr>
        <w:pStyle w:val="Normal"/>
        <w:spacing w:lineRule="auto" w:line="240" w:before="0" w:after="0"/>
        <w:ind w:left="1134" w:hanging="0"/>
        <w:rPr>
          <w:color w:val="2F5496" w:themeColor="accent5" w:themeShade="bf"/>
        </w:rPr>
      </w:pPr>
      <w:r>
        <w:rPr>
          <w:i/>
          <w:color w:val="2F5496" w:themeColor="accent5" w:themeShade="bf"/>
        </w:rPr>
        <w:t xml:space="preserve">do programa </w:t>
      </w:r>
      <w:r>
        <w:rPr>
          <w:color w:val="2F5496" w:themeColor="accent5" w:themeShade="bf"/>
        </w:rPr>
        <w:t xml:space="preserve">[Código – Nome do Programa </w:t>
      </w:r>
      <w:r>
        <w:rPr>
          <w:b/>
          <w:color w:val="C00000"/>
        </w:rPr>
        <w:t>A</w:t>
      </w:r>
      <w:r>
        <w:rPr>
          <w:color w:val="2F5496" w:themeColor="accent5" w:themeShade="bf"/>
        </w:rPr>
        <w:t>]</w:t>
      </w:r>
    </w:p>
    <w:p>
      <w:pPr>
        <w:pStyle w:val="Normal"/>
        <w:spacing w:lineRule="auto" w:line="240" w:before="0" w:after="0"/>
        <w:ind w:left="1134" w:hanging="0"/>
        <w:rPr>
          <w:color w:val="2F5496" w:themeColor="accent5" w:themeShade="bf"/>
        </w:rPr>
      </w:pPr>
      <w:r>
        <w:rPr>
          <w:i/>
          <w:color w:val="2F5496" w:themeColor="accent5" w:themeShade="bf"/>
        </w:rPr>
        <w:t xml:space="preserve">que totalizam R$ </w:t>
      </w:r>
      <w:r>
        <w:rPr>
          <w:i/>
          <w:color w:val="FF0000"/>
        </w:rPr>
        <w:t>XX</w:t>
      </w:r>
      <w:r>
        <w:rPr>
          <w:color w:val="2F5496" w:themeColor="accent5" w:themeShade="bf"/>
        </w:rPr>
        <w:t xml:space="preserve"> 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Esta priorização deveu-se a [Motivo estratégico </w:t>
      </w:r>
      <w:r>
        <w:rPr>
          <w:color w:val="FF0000"/>
        </w:rPr>
        <w:t>X</w:t>
      </w:r>
      <w:r>
        <w:rPr>
          <w:color w:val="2F5496" w:themeColor="accent5" w:themeShade="bf"/>
        </w:rPr>
        <w:t>];***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[Nome da política </w:t>
      </w:r>
      <w:r>
        <w:rPr>
          <w:b/>
          <w:color w:val="C00000"/>
        </w:rPr>
        <w:t>2</w:t>
      </w:r>
      <w:r>
        <w:rPr>
          <w:color w:val="2F5496" w:themeColor="accent5" w:themeShade="bf"/>
        </w:rPr>
        <w:t xml:space="preserve">], </w:t>
      </w:r>
    </w:p>
    <w:p>
      <w:pPr>
        <w:pStyle w:val="Normal"/>
        <w:spacing w:lineRule="auto" w:line="240" w:before="0" w:after="0"/>
        <w:ind w:left="1134" w:hanging="0"/>
        <w:rPr>
          <w:color w:val="2F5496" w:themeColor="accent5" w:themeShade="bf"/>
        </w:rPr>
      </w:pPr>
      <w:r>
        <w:rPr>
          <w:i/>
          <w:color w:val="2F5496" w:themeColor="accent5" w:themeShade="bf"/>
        </w:rPr>
        <w:t>implementada pelas ações</w:t>
      </w:r>
      <w:r>
        <w:rPr>
          <w:color w:val="2F5496" w:themeColor="accent5" w:themeShade="bf"/>
        </w:rPr>
        <w:t xml:space="preserve"> [Código – Título das Ações </w:t>
      </w:r>
      <w:r>
        <w:rPr>
          <w:b/>
          <w:color w:val="C00000"/>
        </w:rPr>
        <w:t>B1</w:t>
      </w:r>
      <w:r>
        <w:rPr>
          <w:color w:val="2F5496" w:themeColor="accent5" w:themeShade="bf"/>
        </w:rPr>
        <w:t xml:space="preserve">, </w:t>
      </w:r>
      <w:r>
        <w:rPr>
          <w:b/>
          <w:color w:val="C00000"/>
        </w:rPr>
        <w:t>B2</w:t>
      </w:r>
      <w:r>
        <w:rPr>
          <w:color w:val="2F5496" w:themeColor="accent5" w:themeShade="bf"/>
        </w:rPr>
        <w:t xml:space="preserve">, ..., </w:t>
      </w:r>
      <w:r>
        <w:rPr>
          <w:b/>
          <w:color w:val="C00000"/>
        </w:rPr>
        <w:t>Bn</w:t>
      </w:r>
      <w:r>
        <w:rPr>
          <w:color w:val="2F5496" w:themeColor="accent5" w:themeShade="bf"/>
        </w:rPr>
        <w:t>]</w:t>
      </w:r>
    </w:p>
    <w:p>
      <w:pPr>
        <w:pStyle w:val="Normal"/>
        <w:spacing w:lineRule="auto" w:line="240" w:before="0" w:after="0"/>
        <w:ind w:left="1134" w:hanging="0"/>
        <w:rPr>
          <w:color w:val="2F5496" w:themeColor="accent5" w:themeShade="bf"/>
        </w:rPr>
      </w:pPr>
      <w:r>
        <w:rPr>
          <w:i/>
          <w:color w:val="2F5496" w:themeColor="accent5" w:themeShade="bf"/>
        </w:rPr>
        <w:t xml:space="preserve">do programa </w:t>
      </w:r>
      <w:r>
        <w:rPr>
          <w:color w:val="2F5496" w:themeColor="accent5" w:themeShade="bf"/>
        </w:rPr>
        <w:t xml:space="preserve">[Código – Nome do Programa </w:t>
      </w:r>
      <w:r>
        <w:rPr>
          <w:b/>
          <w:color w:val="C00000"/>
        </w:rPr>
        <w:t>B</w:t>
      </w:r>
      <w:r>
        <w:rPr>
          <w:color w:val="2F5496" w:themeColor="accent5" w:themeShade="bf"/>
        </w:rPr>
        <w:t>]</w:t>
      </w:r>
    </w:p>
    <w:p>
      <w:pPr>
        <w:pStyle w:val="Normal"/>
        <w:spacing w:lineRule="auto" w:line="240" w:before="0" w:after="0"/>
        <w:ind w:left="1134" w:hanging="0"/>
        <w:rPr>
          <w:color w:val="2F5496" w:themeColor="accent5" w:themeShade="bf"/>
        </w:rPr>
      </w:pPr>
      <w:r>
        <w:rPr>
          <w:i/>
          <w:color w:val="2F5496" w:themeColor="accent5" w:themeShade="bf"/>
        </w:rPr>
        <w:t xml:space="preserve">que totalizam R$ </w:t>
      </w:r>
      <w:r>
        <w:rPr>
          <w:i/>
          <w:color w:val="FF0000"/>
        </w:rPr>
        <w:t>XX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Esta priorização deveu-se a [Motivo estratégico </w:t>
      </w:r>
      <w:r>
        <w:rPr>
          <w:color w:val="FF0000"/>
        </w:rPr>
        <w:t>X</w:t>
      </w:r>
      <w:r>
        <w:rPr>
          <w:color w:val="2F5496" w:themeColor="accent5" w:themeShade="bf"/>
        </w:rPr>
        <w:t>];***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...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[Nome da política </w:t>
      </w:r>
      <w:r>
        <w:rPr>
          <w:b/>
          <w:color w:val="C00000"/>
        </w:rPr>
        <w:t>N</w:t>
      </w:r>
      <w:r>
        <w:rPr>
          <w:color w:val="2F5496" w:themeColor="accent5" w:themeShade="bf"/>
        </w:rPr>
        <w:t xml:space="preserve">], </w:t>
      </w:r>
    </w:p>
    <w:p>
      <w:pPr>
        <w:pStyle w:val="Normal"/>
        <w:spacing w:lineRule="auto" w:line="240" w:before="0" w:after="0"/>
        <w:ind w:left="1134" w:hanging="0"/>
        <w:rPr>
          <w:color w:val="2F5496" w:themeColor="accent5" w:themeShade="bf"/>
        </w:rPr>
      </w:pPr>
      <w:r>
        <w:rPr>
          <w:i/>
          <w:color w:val="2F5496" w:themeColor="accent5" w:themeShade="bf"/>
        </w:rPr>
        <w:t>implementada pelas ações</w:t>
      </w:r>
      <w:r>
        <w:rPr>
          <w:color w:val="2F5496" w:themeColor="accent5" w:themeShade="bf"/>
        </w:rPr>
        <w:t xml:space="preserve"> [Código – Título das Ações </w:t>
      </w:r>
      <w:r>
        <w:rPr>
          <w:b/>
          <w:color w:val="C00000"/>
        </w:rPr>
        <w:t>Z1</w:t>
      </w:r>
      <w:r>
        <w:rPr>
          <w:color w:val="2F5496" w:themeColor="accent5" w:themeShade="bf"/>
        </w:rPr>
        <w:t xml:space="preserve">, </w:t>
      </w:r>
      <w:r>
        <w:rPr>
          <w:b/>
          <w:color w:val="C00000"/>
        </w:rPr>
        <w:t>Z2</w:t>
      </w:r>
      <w:r>
        <w:rPr>
          <w:color w:val="2F5496" w:themeColor="accent5" w:themeShade="bf"/>
        </w:rPr>
        <w:t xml:space="preserve">, ..., </w:t>
      </w:r>
      <w:r>
        <w:rPr>
          <w:b/>
          <w:color w:val="C00000"/>
        </w:rPr>
        <w:t>Zn</w:t>
      </w:r>
      <w:r>
        <w:rPr>
          <w:color w:val="2F5496" w:themeColor="accent5" w:themeShade="bf"/>
        </w:rPr>
        <w:t>]</w:t>
      </w:r>
    </w:p>
    <w:p>
      <w:pPr>
        <w:pStyle w:val="Normal"/>
        <w:spacing w:lineRule="auto" w:line="240" w:before="0" w:after="0"/>
        <w:ind w:left="1134" w:hanging="0"/>
        <w:rPr>
          <w:color w:val="2F5496" w:themeColor="accent5" w:themeShade="bf"/>
        </w:rPr>
      </w:pPr>
      <w:r>
        <w:rPr>
          <w:i/>
          <w:color w:val="2F5496" w:themeColor="accent5" w:themeShade="bf"/>
        </w:rPr>
        <w:t xml:space="preserve">do programa </w:t>
      </w:r>
      <w:r>
        <w:rPr>
          <w:color w:val="2F5496" w:themeColor="accent5" w:themeShade="bf"/>
        </w:rPr>
        <w:t xml:space="preserve">[Código – Nome do Programa </w:t>
      </w:r>
      <w:r>
        <w:rPr>
          <w:b/>
          <w:color w:val="C00000"/>
        </w:rPr>
        <w:t>Z</w:t>
      </w:r>
      <w:r>
        <w:rPr>
          <w:color w:val="2F5496" w:themeColor="accent5" w:themeShade="bf"/>
        </w:rPr>
        <w:t>]</w:t>
      </w:r>
    </w:p>
    <w:p>
      <w:pPr>
        <w:pStyle w:val="Normal"/>
        <w:spacing w:lineRule="auto" w:line="240" w:before="0" w:after="0"/>
        <w:ind w:left="1134" w:hanging="0"/>
        <w:rPr>
          <w:color w:val="2F5496" w:themeColor="accent5" w:themeShade="bf"/>
        </w:rPr>
      </w:pPr>
      <w:r>
        <w:rPr>
          <w:i/>
          <w:color w:val="2F5496" w:themeColor="accent5" w:themeShade="bf"/>
        </w:rPr>
        <w:t xml:space="preserve">que totalizam R$ </w:t>
      </w:r>
      <w:r>
        <w:rPr>
          <w:i/>
          <w:color w:val="FF0000"/>
        </w:rPr>
        <w:t>XX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Esta priorização deveu-se a [Motivo estratégico </w:t>
      </w:r>
      <w:r>
        <w:rPr>
          <w:color w:val="FF0000"/>
        </w:rPr>
        <w:t>X</w:t>
      </w:r>
      <w:r>
        <w:rPr>
          <w:color w:val="2F5496" w:themeColor="accent5" w:themeShade="bf"/>
        </w:rPr>
        <w:t>].***</w:t>
      </w:r>
    </w:p>
    <w:p>
      <w:pPr>
        <w:pStyle w:val="Normal"/>
        <w:spacing w:lineRule="auto" w:line="240" w:before="0" w:after="0"/>
        <w:ind w:left="1134" w:hanging="0"/>
        <w:rPr>
          <w:color w:val="2F5496" w:themeColor="accent5" w:themeShade="bf"/>
        </w:rPr>
      </w:pPr>
      <w:r>
        <w:rPr>
          <w:color w:val="2F5496" w:themeColor="accent5" w:themeShade="bf"/>
        </w:rPr>
      </w:r>
    </w:p>
    <w:p>
      <w:pPr>
        <w:pStyle w:val="Normal"/>
        <w:keepNext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 w:before="0" w:after="240"/>
        <w:jc w:val="both"/>
        <w:rPr>
          <w:b/>
          <w:b/>
          <w:i/>
          <w:i/>
          <w:color w:val="2F5496" w:themeColor="accent5" w:themeShade="bf"/>
        </w:rPr>
      </w:pPr>
      <w:r>
        <w:rPr>
          <w:b/>
          <w:i/>
          <w:color w:val="2F5496" w:themeColor="accent5" w:themeShade="bf"/>
        </w:rPr>
        <w:t>*** Esta priorização deveu-se a:</w:t>
      </w:r>
    </w:p>
    <w:p>
      <w:pPr>
        <w:pStyle w:val="ListParagraph"/>
        <w:numPr>
          <w:ilvl w:val="0"/>
          <w:numId w:val="2"/>
        </w:num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 w:before="0" w:after="0"/>
        <w:ind w:left="360" w:hanging="360"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[Motivo estratégico </w:t>
      </w:r>
      <w:r>
        <w:rPr>
          <w:b/>
          <w:color w:val="C00000"/>
        </w:rPr>
        <w:t>1</w:t>
      </w:r>
      <w:r>
        <w:rPr>
          <w:color w:val="2F5496" w:themeColor="accent5" w:themeShade="bf"/>
        </w:rPr>
        <w:t>];</w:t>
      </w:r>
    </w:p>
    <w:p>
      <w:pPr>
        <w:pStyle w:val="ListParagraph"/>
        <w:numPr>
          <w:ilvl w:val="0"/>
          <w:numId w:val="2"/>
        </w:num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 w:before="0" w:after="0"/>
        <w:ind w:left="360" w:hanging="360"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[Motivo estratégico </w:t>
      </w:r>
      <w:r>
        <w:rPr>
          <w:b/>
          <w:color w:val="C00000"/>
        </w:rPr>
        <w:t>2</w:t>
      </w:r>
      <w:r>
        <w:rPr>
          <w:color w:val="2F5496" w:themeColor="accent5" w:themeShade="bf"/>
        </w:rPr>
        <w:t>];</w:t>
      </w:r>
    </w:p>
    <w:p>
      <w:pPr>
        <w:pStyle w:val="ListParagraph"/>
        <w:numPr>
          <w:ilvl w:val="0"/>
          <w:numId w:val="2"/>
        </w:num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 w:before="0" w:after="0"/>
        <w:ind w:left="360" w:hanging="360"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...</w:t>
      </w:r>
    </w:p>
    <w:p>
      <w:pPr>
        <w:pStyle w:val="ListParagraph"/>
        <w:numPr>
          <w:ilvl w:val="0"/>
          <w:numId w:val="2"/>
        </w:num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 w:before="0" w:after="0"/>
        <w:ind w:left="360" w:hanging="360"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[Programa </w:t>
      </w:r>
      <w:r>
        <w:rPr>
          <w:b/>
          <w:color w:val="C00000"/>
        </w:rPr>
        <w:t xml:space="preserve">P </w:t>
      </w:r>
      <w:r>
        <w:rPr>
          <w:color w:val="2F5496" w:themeColor="accent5" w:themeShade="bf"/>
        </w:rPr>
        <w:t xml:space="preserve">e ação </w:t>
      </w:r>
      <w:r>
        <w:rPr>
          <w:b/>
          <w:color w:val="C00000"/>
        </w:rPr>
        <w:t>P1</w:t>
      </w:r>
      <w:r>
        <w:rPr>
          <w:color w:val="2F5496" w:themeColor="accent5" w:themeShade="bf"/>
        </w:rPr>
        <w:t xml:space="preserve"> implementarem </w:t>
      </w:r>
      <w:r>
        <w:rPr>
          <w:b/>
          <w:color w:val="C00000"/>
        </w:rPr>
        <w:t>PP1</w:t>
      </w:r>
      <w:r>
        <w:rPr>
          <w:color w:val="2F5496" w:themeColor="accent5" w:themeShade="bf"/>
        </w:rPr>
        <w:t xml:space="preserve">, definida como </w:t>
      </w:r>
      <w:r>
        <w:rPr>
          <w:color w:val="2F5496" w:themeColor="accent5" w:themeShade="bf"/>
          <w:u w:val="single"/>
        </w:rPr>
        <w:t>prioridade da administração pública federal para o período 2016 a 2019</w:t>
      </w:r>
      <w:r>
        <w:rPr>
          <w:color w:val="2F5496" w:themeColor="accent5" w:themeShade="bf"/>
        </w:rPr>
        <w:t>, conforme previsto no art. 3º da Lei nº 13.249, de 13/01/2016, que institui o Plano Plurianual para o referido período;</w:t>
      </w:r>
    </w:p>
    <w:p>
      <w:pPr>
        <w:pStyle w:val="ListParagraph"/>
        <w:numPr>
          <w:ilvl w:val="0"/>
          <w:numId w:val="2"/>
        </w:num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 w:before="0" w:after="0"/>
        <w:ind w:left="360" w:hanging="360"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[Programa </w:t>
      </w:r>
      <w:r>
        <w:rPr>
          <w:b/>
          <w:color w:val="C00000"/>
        </w:rPr>
        <w:t>Q</w:t>
      </w:r>
      <w:r>
        <w:rPr>
          <w:color w:val="2F5496" w:themeColor="accent5" w:themeShade="bf"/>
        </w:rPr>
        <w:t xml:space="preserve">, ação </w:t>
      </w:r>
      <w:r>
        <w:rPr>
          <w:b/>
          <w:color w:val="C00000"/>
        </w:rPr>
        <w:t>Q1</w:t>
      </w:r>
      <w:r>
        <w:rPr>
          <w:color w:val="2F5496" w:themeColor="accent5" w:themeShade="bf"/>
        </w:rPr>
        <w:t xml:space="preserve"> implementarem </w:t>
      </w:r>
      <w:r>
        <w:rPr>
          <w:b/>
          <w:color w:val="C00000"/>
        </w:rPr>
        <w:t>QQ1</w:t>
      </w:r>
      <w:r>
        <w:rPr>
          <w:color w:val="2F5496" w:themeColor="accent5" w:themeShade="bf"/>
        </w:rPr>
        <w:t xml:space="preserve">, que constitui </w:t>
      </w:r>
      <w:r>
        <w:rPr>
          <w:color w:val="2F5496" w:themeColor="accent5" w:themeShade="bf"/>
          <w:u w:val="single"/>
        </w:rPr>
        <w:t>obrigação constitucional ou legal da União</w:t>
      </w:r>
      <w:r>
        <w:rPr>
          <w:color w:val="2F5496" w:themeColor="accent5" w:themeShade="bf"/>
        </w:rPr>
        <w:t>, prevista no Anexo III [da / do Projeto de] Lei de Diretrizes Orçamentárias de 2018;</w:t>
      </w:r>
    </w:p>
    <w:p>
      <w:pPr>
        <w:pStyle w:val="ListParagraph"/>
        <w:numPr>
          <w:ilvl w:val="0"/>
          <w:numId w:val="2"/>
        </w:num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 w:before="0" w:after="0"/>
        <w:ind w:left="360" w:hanging="360"/>
        <w:jc w:val="both"/>
        <w:rPr>
          <w:color w:val="2F5496" w:themeColor="accent5" w:themeShade="bf"/>
          <w:u w:val="single"/>
        </w:rPr>
      </w:pPr>
      <w:r>
        <w:rPr>
          <w:color w:val="2F5496" w:themeColor="accent5" w:themeShade="bf"/>
        </w:rPr>
        <w:t xml:space="preserve">[Programa </w:t>
      </w:r>
      <w:r>
        <w:rPr>
          <w:b/>
          <w:color w:val="C00000"/>
        </w:rPr>
        <w:t>R</w:t>
      </w:r>
      <w:r>
        <w:rPr>
          <w:color w:val="2F5496" w:themeColor="accent5" w:themeShade="bf"/>
        </w:rPr>
        <w:t xml:space="preserve">, ação </w:t>
      </w:r>
      <w:r>
        <w:rPr>
          <w:b/>
          <w:color w:val="C00000"/>
        </w:rPr>
        <w:t>R1</w:t>
      </w:r>
      <w:r>
        <w:rPr>
          <w:color w:val="2F5496" w:themeColor="accent5" w:themeShade="bf"/>
        </w:rPr>
        <w:t xml:space="preserve">, subtítulo </w:t>
      </w:r>
      <w:r>
        <w:rPr>
          <w:b/>
          <w:color w:val="C00000"/>
        </w:rPr>
        <w:t>RR1</w:t>
      </w:r>
      <w:r>
        <w:rPr>
          <w:color w:val="2F5496" w:themeColor="accent5" w:themeShade="bf"/>
        </w:rPr>
        <w:t xml:space="preserve"> constituírem </w:t>
      </w:r>
      <w:r>
        <w:rPr>
          <w:color w:val="2F5496" w:themeColor="accent5" w:themeShade="bf"/>
          <w:u w:val="single"/>
        </w:rPr>
        <w:t>projeto em andamento</w:t>
      </w:r>
      <w:r>
        <w:rPr>
          <w:color w:val="2F5496" w:themeColor="accent5" w:themeShade="bf"/>
        </w:rPr>
        <w:t xml:space="preserve"> que deve ser adequada e suficiente contemplado com recursos orçamentários, conforme previsto no art. 18, inciso I, alínea “b” [</w:t>
      </w:r>
      <w:r>
        <w:rPr>
          <w:color w:val="C00000"/>
        </w:rPr>
        <w:t>da</w:t>
      </w:r>
      <w:r>
        <w:rPr>
          <w:color w:val="2F5496" w:themeColor="accent5" w:themeShade="bf"/>
        </w:rPr>
        <w:t xml:space="preserve"> / </w:t>
      </w:r>
      <w:r>
        <w:rPr>
          <w:color w:val="C00000"/>
        </w:rPr>
        <w:t>do Projeto de</w:t>
      </w:r>
      <w:r>
        <w:rPr>
          <w:color w:val="2F5496" w:themeColor="accent5" w:themeShade="bf"/>
        </w:rPr>
        <w:t>] Lei de Diretrizes Orçamentárias de 2018 (</w:t>
      </w:r>
      <w:r>
        <w:rPr>
          <w:color w:val="2F5496" w:themeColor="accent5" w:themeShade="bf"/>
          <w:u w:val="single"/>
        </w:rPr>
        <w:t>informar qual a situação atual do projeto e o que se pretende alcançar</w:t>
      </w:r>
      <w:r>
        <w:rPr>
          <w:color w:val="2F5496" w:themeColor="accent5" w:themeShade="bf"/>
        </w:rPr>
        <w:t>);</w:t>
      </w:r>
    </w:p>
    <w:p>
      <w:pPr>
        <w:pStyle w:val="ListParagraph"/>
        <w:numPr>
          <w:ilvl w:val="0"/>
          <w:numId w:val="2"/>
        </w:num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 w:before="0" w:after="0"/>
        <w:ind w:left="360" w:hanging="360"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[Programa </w:t>
      </w:r>
      <w:r>
        <w:rPr>
          <w:b/>
          <w:color w:val="C00000"/>
        </w:rPr>
        <w:t>S</w:t>
      </w:r>
      <w:r>
        <w:rPr>
          <w:color w:val="2F5496" w:themeColor="accent5" w:themeShade="bf"/>
        </w:rPr>
        <w:t xml:space="preserve">, ação </w:t>
      </w:r>
      <w:r>
        <w:rPr>
          <w:b/>
          <w:color w:val="C00000"/>
        </w:rPr>
        <w:t>S1</w:t>
      </w:r>
      <w:r>
        <w:rPr>
          <w:color w:val="2F5496" w:themeColor="accent5" w:themeShade="bf"/>
        </w:rPr>
        <w:t xml:space="preserve"> e produto </w:t>
      </w:r>
      <w:r>
        <w:rPr>
          <w:b/>
          <w:color w:val="C00000"/>
        </w:rPr>
        <w:t>SS1</w:t>
      </w:r>
      <w:r>
        <w:rPr>
          <w:color w:val="2F5496" w:themeColor="accent5" w:themeShade="bf"/>
        </w:rPr>
        <w:t xml:space="preserve"> constarem do Anexo VII – </w:t>
      </w:r>
      <w:r>
        <w:rPr>
          <w:color w:val="2F5496" w:themeColor="accent5" w:themeShade="bf"/>
          <w:u w:val="single"/>
        </w:rPr>
        <w:t>Prioridades e Metas</w:t>
      </w:r>
      <w:r>
        <w:rPr>
          <w:color w:val="2F5496" w:themeColor="accent5" w:themeShade="bf"/>
        </w:rPr>
        <w:t xml:space="preserve"> [</w:t>
      </w:r>
      <w:r>
        <w:rPr>
          <w:color w:val="C00000"/>
        </w:rPr>
        <w:t>da</w:t>
      </w:r>
      <w:r>
        <w:rPr>
          <w:color w:val="2F5496" w:themeColor="accent5" w:themeShade="bf"/>
        </w:rPr>
        <w:t xml:space="preserve"> / </w:t>
      </w:r>
      <w:r>
        <w:rPr>
          <w:color w:val="C00000"/>
        </w:rPr>
        <w:t>do Projeto de</w:t>
      </w:r>
      <w:r>
        <w:rPr>
          <w:color w:val="2F5496" w:themeColor="accent5" w:themeShade="bf"/>
        </w:rPr>
        <w:t>] Lei de Diretrizes Orçamentárias de 2018;</w:t>
      </w:r>
    </w:p>
    <w:p>
      <w:pPr>
        <w:pStyle w:val="ListParagraph"/>
        <w:numPr>
          <w:ilvl w:val="0"/>
          <w:numId w:val="2"/>
        </w:num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 w:before="0" w:after="0"/>
        <w:ind w:left="360" w:hanging="360"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[</w:t>
      </w:r>
      <w:r>
        <w:rPr>
          <w:color w:val="C00000"/>
        </w:rPr>
        <w:t xml:space="preserve">Determinação </w:t>
      </w:r>
      <w:r>
        <w:rPr>
          <w:color w:val="2F5496" w:themeColor="accent5" w:themeShade="bf"/>
        </w:rPr>
        <w:t xml:space="preserve">ou </w:t>
      </w:r>
      <w:r>
        <w:rPr>
          <w:color w:val="C00000"/>
        </w:rPr>
        <w:t>Recomendação</w:t>
      </w:r>
      <w:r>
        <w:rPr>
          <w:color w:val="2F5496" w:themeColor="accent5" w:themeShade="bf"/>
        </w:rPr>
        <w:t>] do [Nome e sigla do órgão de controle];</w:t>
      </w:r>
    </w:p>
    <w:p>
      <w:pPr>
        <w:pStyle w:val="ListParagraph"/>
        <w:numPr>
          <w:ilvl w:val="0"/>
          <w:numId w:val="2"/>
        </w:num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 w:before="0" w:after="0"/>
        <w:ind w:left="360" w:hanging="360"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...</w:t>
      </w:r>
    </w:p>
    <w:p>
      <w:pPr>
        <w:pStyle w:val="ListParagraph"/>
        <w:numPr>
          <w:ilvl w:val="0"/>
          <w:numId w:val="2"/>
        </w:num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 w:before="0" w:after="0"/>
        <w:ind w:left="360" w:hanging="360"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[Motivo </w:t>
      </w:r>
      <w:r>
        <w:rPr>
          <w:b/>
          <w:color w:val="C00000"/>
        </w:rPr>
        <w:t>N</w:t>
      </w:r>
      <w:r>
        <w:rPr>
          <w:color w:val="2F5496" w:themeColor="accent5" w:themeShade="bf"/>
        </w:rPr>
        <w:t>].</w:t>
      </w:r>
    </w:p>
    <w:p>
      <w:pPr>
        <w:pStyle w:val="Normal"/>
        <w:keepNext/>
        <w:spacing w:lineRule="auto" w:line="240" w:before="600" w:after="240"/>
        <w:jc w:val="both"/>
        <w:rPr>
          <w:b/>
          <w:b/>
          <w:i/>
          <w:i/>
          <w:color w:val="2F5496" w:themeColor="accent5" w:themeShade="bf"/>
        </w:rPr>
      </w:pPr>
      <w:r>
        <w:rPr>
          <w:b/>
          <w:i/>
          <w:color w:val="2F5496" w:themeColor="accent5" w:themeShade="bf"/>
        </w:rPr>
        <w:t>2) Tendo em vista a limitação de recursos imposta pela Emenda Constitucional nº 95/2016, este Órgão optou por descontinuar ou revisar as seguintes políticas: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[Nome da política </w:t>
      </w:r>
      <w:r>
        <w:rPr>
          <w:b/>
          <w:color w:val="C00000"/>
        </w:rPr>
        <w:t>11</w:t>
      </w:r>
      <w:r>
        <w:rPr>
          <w:color w:val="2F5496" w:themeColor="accent5" w:themeShade="bf"/>
        </w:rPr>
        <w:t xml:space="preserve">], </w:t>
      </w:r>
    </w:p>
    <w:p>
      <w:pPr>
        <w:pStyle w:val="Normal"/>
        <w:spacing w:lineRule="auto" w:line="240" w:before="0" w:after="0"/>
        <w:ind w:left="1134" w:hanging="0"/>
        <w:rPr>
          <w:color w:val="2F5496" w:themeColor="accent5" w:themeShade="bf"/>
        </w:rPr>
      </w:pPr>
      <w:r>
        <w:rPr>
          <w:i/>
          <w:color w:val="2F5496" w:themeColor="accent5" w:themeShade="bf"/>
        </w:rPr>
        <w:t>implementada pelas ações</w:t>
      </w:r>
      <w:r>
        <w:rPr>
          <w:color w:val="2F5496" w:themeColor="accent5" w:themeShade="bf"/>
        </w:rPr>
        <w:t xml:space="preserve"> [Código – Título das Ações </w:t>
      </w:r>
      <w:r>
        <w:rPr>
          <w:b/>
          <w:color w:val="C00000"/>
        </w:rPr>
        <w:t>AA1</w:t>
      </w:r>
      <w:r>
        <w:rPr>
          <w:color w:val="2F5496" w:themeColor="accent5" w:themeShade="bf"/>
        </w:rPr>
        <w:t xml:space="preserve">, </w:t>
      </w:r>
      <w:r>
        <w:rPr>
          <w:b/>
          <w:color w:val="C00000"/>
        </w:rPr>
        <w:t>AA2</w:t>
      </w:r>
      <w:r>
        <w:rPr>
          <w:color w:val="2F5496" w:themeColor="accent5" w:themeShade="bf"/>
        </w:rPr>
        <w:t xml:space="preserve">, ..., </w:t>
      </w:r>
      <w:r>
        <w:rPr>
          <w:b/>
          <w:color w:val="C00000"/>
        </w:rPr>
        <w:t>AAn</w:t>
      </w:r>
      <w:r>
        <w:rPr>
          <w:color w:val="2F5496" w:themeColor="accent5" w:themeShade="bf"/>
        </w:rPr>
        <w:t>]</w:t>
      </w:r>
    </w:p>
    <w:p>
      <w:pPr>
        <w:pStyle w:val="Normal"/>
        <w:spacing w:lineRule="auto" w:line="240" w:before="0" w:after="0"/>
        <w:ind w:left="1134" w:hanging="0"/>
        <w:rPr>
          <w:color w:val="2F5496" w:themeColor="accent5" w:themeShade="bf"/>
        </w:rPr>
      </w:pPr>
      <w:r>
        <w:rPr>
          <w:i/>
          <w:color w:val="2F5496" w:themeColor="accent5" w:themeShade="bf"/>
        </w:rPr>
        <w:t xml:space="preserve">do programa </w:t>
      </w:r>
      <w:r>
        <w:rPr>
          <w:color w:val="2F5496" w:themeColor="accent5" w:themeShade="bf"/>
        </w:rPr>
        <w:t xml:space="preserve">[Código – Nome do Programa </w:t>
      </w:r>
      <w:r>
        <w:rPr>
          <w:b/>
          <w:color w:val="C00000"/>
        </w:rPr>
        <w:t>AA</w:t>
      </w:r>
      <w:r>
        <w:rPr>
          <w:color w:val="2F5496" w:themeColor="accent5" w:themeShade="bf"/>
        </w:rPr>
        <w:t>]</w:t>
      </w:r>
    </w:p>
    <w:p>
      <w:pPr>
        <w:pStyle w:val="Normal"/>
        <w:spacing w:lineRule="auto" w:line="240" w:before="0" w:after="0"/>
        <w:ind w:left="1134" w:hanging="0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com estimativa de redução de R$ </w:t>
      </w:r>
      <w:r>
        <w:rPr>
          <w:color w:val="FF0000"/>
        </w:rPr>
        <w:t>XX</w:t>
      </w:r>
      <w:r>
        <w:rPr>
          <w:color w:val="2F5496" w:themeColor="accent5" w:themeShade="bf"/>
        </w:rPr>
        <w:t>, devido a ... (apresentar a justificativa da redução informando a redução da meta ou do público que vinha sendo atendido);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[Nome da política </w:t>
      </w:r>
      <w:r>
        <w:rPr>
          <w:b/>
          <w:color w:val="C00000"/>
        </w:rPr>
        <w:t>22</w:t>
      </w:r>
      <w:r>
        <w:rPr>
          <w:color w:val="2F5496" w:themeColor="accent5" w:themeShade="bf"/>
        </w:rPr>
        <w:t xml:space="preserve">], </w:t>
      </w:r>
    </w:p>
    <w:p>
      <w:pPr>
        <w:pStyle w:val="Normal"/>
        <w:spacing w:lineRule="auto" w:line="240" w:before="0" w:after="0"/>
        <w:ind w:left="1134" w:hanging="0"/>
        <w:rPr>
          <w:color w:val="2F5496" w:themeColor="accent5" w:themeShade="bf"/>
        </w:rPr>
      </w:pPr>
      <w:r>
        <w:rPr>
          <w:i/>
          <w:color w:val="2F5496" w:themeColor="accent5" w:themeShade="bf"/>
        </w:rPr>
        <w:t>implementada pelas ações</w:t>
      </w:r>
      <w:r>
        <w:rPr>
          <w:color w:val="2F5496" w:themeColor="accent5" w:themeShade="bf"/>
        </w:rPr>
        <w:t xml:space="preserve"> [Código – Título das Ações </w:t>
      </w:r>
      <w:r>
        <w:rPr>
          <w:b/>
          <w:color w:val="C00000"/>
        </w:rPr>
        <w:t>BB1</w:t>
      </w:r>
      <w:r>
        <w:rPr>
          <w:color w:val="2F5496" w:themeColor="accent5" w:themeShade="bf"/>
        </w:rPr>
        <w:t xml:space="preserve">, </w:t>
      </w:r>
      <w:r>
        <w:rPr>
          <w:b/>
          <w:color w:val="C00000"/>
        </w:rPr>
        <w:t>BB2</w:t>
      </w:r>
      <w:r>
        <w:rPr>
          <w:color w:val="2F5496" w:themeColor="accent5" w:themeShade="bf"/>
        </w:rPr>
        <w:t xml:space="preserve">, ..., </w:t>
      </w:r>
      <w:r>
        <w:rPr>
          <w:b/>
          <w:color w:val="C00000"/>
        </w:rPr>
        <w:t>BBn</w:t>
      </w:r>
      <w:r>
        <w:rPr>
          <w:color w:val="2F5496" w:themeColor="accent5" w:themeShade="bf"/>
        </w:rPr>
        <w:t>]</w:t>
      </w:r>
    </w:p>
    <w:p>
      <w:pPr>
        <w:pStyle w:val="Normal"/>
        <w:spacing w:lineRule="auto" w:line="240" w:before="0" w:after="0"/>
        <w:ind w:left="1134" w:hanging="0"/>
        <w:rPr>
          <w:color w:val="2F5496" w:themeColor="accent5" w:themeShade="bf"/>
        </w:rPr>
      </w:pPr>
      <w:r>
        <w:rPr>
          <w:i/>
          <w:color w:val="2F5496" w:themeColor="accent5" w:themeShade="bf"/>
        </w:rPr>
        <w:t xml:space="preserve">do programa </w:t>
      </w:r>
      <w:r>
        <w:rPr>
          <w:color w:val="2F5496" w:themeColor="accent5" w:themeShade="bf"/>
        </w:rPr>
        <w:t xml:space="preserve">[Código – Nome do Programa </w:t>
      </w:r>
      <w:r>
        <w:rPr>
          <w:b/>
          <w:color w:val="C00000"/>
        </w:rPr>
        <w:t>BB</w:t>
      </w:r>
      <w:r>
        <w:rPr>
          <w:color w:val="2F5496" w:themeColor="accent5" w:themeShade="bf"/>
        </w:rPr>
        <w:t>]</w:t>
      </w:r>
    </w:p>
    <w:p>
      <w:pPr>
        <w:pStyle w:val="Normal"/>
        <w:spacing w:lineRule="auto" w:line="240" w:before="0" w:after="0"/>
        <w:ind w:left="1134" w:hanging="0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com estimativa de redução de R$ </w:t>
      </w:r>
      <w:r>
        <w:rPr>
          <w:color w:val="FF0000"/>
        </w:rPr>
        <w:t>XX</w:t>
      </w:r>
      <w:r>
        <w:rPr>
          <w:color w:val="2F5496" w:themeColor="accent5" w:themeShade="bf"/>
        </w:rPr>
        <w:t>, devido a ... (apresentar a justificativa da redução informando a redução da meta ou do público que vinha sendo atendido);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...</w:t>
      </w:r>
    </w:p>
    <w:p>
      <w:pPr>
        <w:pStyle w:val="ListParagraph"/>
        <w:keepNext/>
        <w:numPr>
          <w:ilvl w:val="0"/>
          <w:numId w:val="1"/>
        </w:numPr>
        <w:spacing w:lineRule="auto" w:line="240" w:before="0" w:after="0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[Nome da política </w:t>
      </w:r>
      <w:r>
        <w:rPr>
          <w:b/>
          <w:color w:val="C00000"/>
        </w:rPr>
        <w:t>NN</w:t>
      </w:r>
      <w:r>
        <w:rPr>
          <w:color w:val="2F5496" w:themeColor="accent5" w:themeShade="bf"/>
        </w:rPr>
        <w:t xml:space="preserve">], </w:t>
      </w:r>
    </w:p>
    <w:p>
      <w:pPr>
        <w:pStyle w:val="Normal"/>
        <w:keepNext/>
        <w:spacing w:lineRule="auto" w:line="240" w:before="0" w:after="0"/>
        <w:ind w:left="1134" w:hanging="0"/>
        <w:rPr>
          <w:color w:val="2F5496" w:themeColor="accent5" w:themeShade="bf"/>
        </w:rPr>
      </w:pPr>
      <w:r>
        <w:rPr>
          <w:i/>
          <w:color w:val="2F5496" w:themeColor="accent5" w:themeShade="bf"/>
        </w:rPr>
        <w:t>implementada pelas ações</w:t>
      </w:r>
      <w:r>
        <w:rPr>
          <w:color w:val="2F5496" w:themeColor="accent5" w:themeShade="bf"/>
        </w:rPr>
        <w:t xml:space="preserve"> [Código – Título das Ações </w:t>
      </w:r>
      <w:r>
        <w:rPr>
          <w:b/>
          <w:color w:val="C00000"/>
        </w:rPr>
        <w:t>ZZ1</w:t>
      </w:r>
      <w:r>
        <w:rPr>
          <w:color w:val="2F5496" w:themeColor="accent5" w:themeShade="bf"/>
        </w:rPr>
        <w:t xml:space="preserve">, </w:t>
      </w:r>
      <w:r>
        <w:rPr>
          <w:b/>
          <w:color w:val="C00000"/>
        </w:rPr>
        <w:t>ZZ2</w:t>
      </w:r>
      <w:r>
        <w:rPr>
          <w:color w:val="2F5496" w:themeColor="accent5" w:themeShade="bf"/>
        </w:rPr>
        <w:t xml:space="preserve">, ..., </w:t>
      </w:r>
      <w:r>
        <w:rPr>
          <w:b/>
          <w:color w:val="C00000"/>
        </w:rPr>
        <w:t>ZZn</w:t>
      </w:r>
      <w:r>
        <w:rPr>
          <w:color w:val="2F5496" w:themeColor="accent5" w:themeShade="bf"/>
        </w:rPr>
        <w:t>]</w:t>
      </w:r>
    </w:p>
    <w:p>
      <w:pPr>
        <w:pStyle w:val="Normal"/>
        <w:spacing w:lineRule="auto" w:line="240" w:before="0" w:after="0"/>
        <w:ind w:left="1134" w:hanging="0"/>
        <w:rPr>
          <w:color w:val="2F5496" w:themeColor="accent5" w:themeShade="bf"/>
        </w:rPr>
      </w:pPr>
      <w:r>
        <w:rPr>
          <w:i/>
          <w:color w:val="2F5496" w:themeColor="accent5" w:themeShade="bf"/>
        </w:rPr>
        <w:t xml:space="preserve">do programa </w:t>
      </w:r>
      <w:r>
        <w:rPr>
          <w:color w:val="2F5496" w:themeColor="accent5" w:themeShade="bf"/>
        </w:rPr>
        <w:t xml:space="preserve">[Código – Nome do Programa </w:t>
      </w:r>
      <w:r>
        <w:rPr>
          <w:b/>
          <w:color w:val="C00000"/>
        </w:rPr>
        <w:t>ZZ</w:t>
      </w:r>
      <w:r>
        <w:rPr>
          <w:color w:val="2F5496" w:themeColor="accent5" w:themeShade="bf"/>
        </w:rPr>
        <w:t>]</w:t>
      </w:r>
    </w:p>
    <w:p>
      <w:pPr>
        <w:pStyle w:val="Normal"/>
        <w:spacing w:lineRule="auto" w:line="240" w:before="0" w:after="0"/>
        <w:ind w:left="1134" w:hanging="0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com estimativa de redução de R$ </w:t>
      </w:r>
      <w:r>
        <w:rPr>
          <w:color w:val="FF0000"/>
        </w:rPr>
        <w:t>XX</w:t>
      </w:r>
      <w:r>
        <w:rPr>
          <w:color w:val="2F5496" w:themeColor="accent5" w:themeShade="bf"/>
        </w:rPr>
        <w:t>, devido a ... (apresentar a justificativa da redução informando a redução da meta ou do público que vinha sendo atendido).</w:t>
      </w:r>
    </w:p>
    <w:p>
      <w:pPr>
        <w:pStyle w:val="Normal"/>
        <w:keepNext/>
        <w:spacing w:lineRule="auto" w:line="240" w:before="600" w:after="240"/>
        <w:jc w:val="both"/>
        <w:rPr>
          <w:b/>
          <w:b/>
          <w:i/>
          <w:i/>
          <w:color w:val="2F5496" w:themeColor="accent5" w:themeShade="bf"/>
        </w:rPr>
      </w:pPr>
      <w:r>
        <w:rPr>
          <w:b/>
          <w:i/>
          <w:color w:val="2F5496" w:themeColor="accent5" w:themeShade="bf"/>
        </w:rPr>
        <w:t>3) O Ministério solicitou expansão para as seguintes políticas: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[Nome da política </w:t>
      </w:r>
      <w:r>
        <w:rPr>
          <w:b/>
          <w:color w:val="C00000"/>
        </w:rPr>
        <w:t>33</w:t>
      </w:r>
      <w:r>
        <w:rPr>
          <w:color w:val="2F5496" w:themeColor="accent5" w:themeShade="bf"/>
        </w:rPr>
        <w:t xml:space="preserve">], </w:t>
      </w:r>
    </w:p>
    <w:p>
      <w:pPr>
        <w:pStyle w:val="Normal"/>
        <w:spacing w:lineRule="auto" w:line="240" w:before="0" w:after="0"/>
        <w:ind w:left="1134" w:hanging="0"/>
        <w:rPr>
          <w:color w:val="2F5496" w:themeColor="accent5" w:themeShade="bf"/>
        </w:rPr>
      </w:pPr>
      <w:r>
        <w:rPr>
          <w:i/>
          <w:color w:val="2F5496" w:themeColor="accent5" w:themeShade="bf"/>
        </w:rPr>
        <w:t xml:space="preserve">Solicitou expansão de R$ </w:t>
      </w:r>
      <w:r>
        <w:rPr>
          <w:i/>
          <w:color w:val="FF0000"/>
        </w:rPr>
        <w:t>XX</w:t>
      </w:r>
      <w:r>
        <w:rPr>
          <w:i/>
          <w:color w:val="2F5496" w:themeColor="accent5" w:themeShade="bf"/>
        </w:rPr>
        <w:t>, para... (apresentar a justificativa da expansão informando o aumento da meta ou o público a ser atendido)</w:t>
      </w:r>
      <w:r>
        <w:rPr>
          <w:color w:val="2F5496" w:themeColor="accent5" w:themeShade="bf"/>
        </w:rPr>
        <w:t>;</w:t>
      </w:r>
    </w:p>
    <w:p>
      <w:pPr>
        <w:pStyle w:val="Normal"/>
        <w:keepNext/>
        <w:spacing w:lineRule="auto" w:line="240" w:before="0" w:after="240"/>
        <w:jc w:val="both"/>
        <w:rPr>
          <w:b/>
          <w:b/>
          <w:i/>
          <w:i/>
          <w:color w:val="2F5496" w:themeColor="accent5" w:themeShade="bf"/>
          <w:u w:val="single"/>
        </w:rPr>
      </w:pPr>
      <w:r>
        <w:rPr>
          <w:b/>
          <w:i/>
          <w:color w:val="2F5496" w:themeColor="accent5" w:themeShade="bf"/>
          <w:u w:val="single"/>
        </w:rPr>
      </w:r>
    </w:p>
    <w:p>
      <w:pPr>
        <w:pStyle w:val="Normal"/>
        <w:keepNext/>
        <w:spacing w:lineRule="auto" w:line="240" w:before="0" w:after="240"/>
        <w:jc w:val="both"/>
        <w:rPr>
          <w:b/>
          <w:b/>
          <w:i/>
          <w:i/>
          <w:color w:val="2F5496" w:themeColor="accent5" w:themeShade="bf"/>
          <w:sz w:val="28"/>
          <w:u w:val="single"/>
        </w:rPr>
      </w:pPr>
      <w:r>
        <w:rPr>
          <w:b/>
          <w:i/>
          <w:color w:val="2F5496" w:themeColor="accent5" w:themeShade="bf"/>
          <w:sz w:val="28"/>
          <w:u w:val="single"/>
        </w:rPr>
        <w:t>Bloco II. PAC</w:t>
      </w:r>
    </w:p>
    <w:p>
      <w:pPr>
        <w:pStyle w:val="Normal"/>
        <w:spacing w:lineRule="auto" w:line="240" w:before="0" w:after="0"/>
        <w:ind w:left="1134" w:hanging="0"/>
        <w:rPr>
          <w:color w:val="2F5496" w:themeColor="accent5" w:themeShade="bf"/>
        </w:rPr>
      </w:pPr>
      <w:r>
        <w:rPr>
          <w:color w:val="2F5496" w:themeColor="accent5" w:themeShade="bf"/>
        </w:rPr>
        <w:t>Preencher os itens 1), 2) e 3)</w:t>
      </w:r>
    </w:p>
    <w:p>
      <w:pPr>
        <w:pStyle w:val="Normal"/>
        <w:spacing w:lineRule="auto" w:line="240" w:before="0" w:after="0"/>
        <w:ind w:left="1134" w:hanging="0"/>
        <w:rPr>
          <w:color w:val="2F5496" w:themeColor="accent5" w:themeShade="bf"/>
        </w:rPr>
      </w:pPr>
      <w:r>
        <w:rPr>
          <w:color w:val="2F5496" w:themeColor="accent5" w:themeShade="bf"/>
        </w:rPr>
        <w:t>...</w:t>
      </w:r>
    </w:p>
    <w:p>
      <w:pPr>
        <w:pStyle w:val="Normal"/>
        <w:spacing w:lineRule="auto" w:line="240" w:before="0" w:after="0"/>
        <w:ind w:left="1134" w:hanging="0"/>
        <w:rPr/>
      </w:pPr>
      <w:r>
        <w:rPr/>
      </w:r>
    </w:p>
    <w:p>
      <w:pPr>
        <w:pStyle w:val="Normal"/>
        <w:spacing w:lineRule="auto" w:line="240" w:before="0" w:after="0"/>
        <w:ind w:left="1134" w:hanging="0"/>
        <w:jc w:val="right"/>
        <w:rPr/>
      </w:pPr>
      <w:r>
        <w:rPr/>
      </w:r>
    </w:p>
    <w:p>
      <w:pPr>
        <w:pStyle w:val="Normal"/>
        <w:spacing w:lineRule="auto" w:line="240" w:before="0" w:after="0"/>
        <w:ind w:left="1134" w:hanging="0"/>
        <w:jc w:val="right"/>
        <w:rPr/>
      </w:pPr>
      <w:r>
        <w:rPr/>
      </w:r>
    </w:p>
    <w:p>
      <w:pPr>
        <w:pStyle w:val="Normal"/>
        <w:spacing w:lineRule="auto" w:line="240" w:before="0" w:after="0"/>
        <w:ind w:left="1134" w:hanging="0"/>
        <w:jc w:val="right"/>
        <w:rPr/>
      </w:pPr>
      <w:r>
        <w:rPr/>
      </w:r>
    </w:p>
    <w:p>
      <w:pPr>
        <w:pStyle w:val="Normal"/>
        <w:spacing w:lineRule="auto" w:line="240" w:before="0" w:after="0"/>
        <w:ind w:left="1134" w:hanging="0"/>
        <w:jc w:val="right"/>
        <w:rPr/>
      </w:pPr>
      <w:r>
        <w:rPr/>
      </w:r>
    </w:p>
    <w:p>
      <w:pPr>
        <w:pStyle w:val="Normal"/>
        <w:spacing w:lineRule="auto" w:line="240" w:before="0" w:after="0"/>
        <w:ind w:left="1134" w:hanging="0"/>
        <w:jc w:val="right"/>
        <w:rPr>
          <w:b/>
          <w:b/>
          <w:color w:val="C00000"/>
        </w:rPr>
      </w:pPr>
      <w:r>
        <w:rPr>
          <w:b/>
        </w:rPr>
        <w:t>Fim da redação padrão</w:t>
      </w:r>
      <w:r>
        <w:rPr/>
        <w:t>.</w:t>
      </w:r>
      <w:r>
        <w:rPr>
          <w:sz w:val="14"/>
        </w:rPr>
        <w:t xml:space="preserve"> </w:t>
      </w:r>
      <w:r>
        <w:rPr>
          <w:sz w:val="14"/>
        </w:rPr>
        <mc:AlternateContent>
          <mc:Choice Requires="wps">
            <w:drawing>
              <wp:inline distT="0" distB="0" distL="114300" distR="114300">
                <wp:extent cx="1270" cy="19685"/>
                <wp:effectExtent l="0" t="0" r="0" b="0"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" name="Rectangle 1"/>
                        <wps:cNvSpPr/>
                      </wps:nvSpPr>
                      <wps:spPr>
                        <a:xfrm>
                          <a:off x="0" y="0"/>
                          <a:ext cx="72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a0a0a0" stroked="f" style="position:absolute;margin-left:0pt;margin-top:0pt;width:0pt;height:1.45pt">
                <w10:wrap type="none"/>
                <v:fill o:detectmouseclick="t" type="solid" color2="#5f5f5f"/>
                <v:stroke color="#3465a4" joinstyle="round" endcap="flat"/>
              </v:rect>
            </w:pict>
          </mc:Fallback>
        </mc:AlternateContent>
      </w:r>
    </w:p>
    <w:p>
      <w:pPr>
        <w:pStyle w:val="Normal"/>
        <w:spacing w:lineRule="auto" w:line="240" w:before="600" w:after="0"/>
        <w:jc w:val="both"/>
        <w:rPr>
          <w:b/>
          <w:b/>
          <w:color w:val="C00000"/>
        </w:rPr>
      </w:pPr>
      <w:r>
        <w:rPr>
          <w:b/>
          <w:color w:val="C00000"/>
        </w:rPr>
      </w:r>
      <w:r>
        <w:br w:type="page"/>
      </w:r>
    </w:p>
    <w:p>
      <w:pPr>
        <w:pStyle w:val="Normal"/>
        <w:spacing w:lineRule="auto" w:line="240" w:before="600" w:after="0"/>
        <w:jc w:val="both"/>
        <w:rPr>
          <w:color w:val="2F5496" w:themeColor="accent5" w:themeShade="bf"/>
        </w:rPr>
      </w:pPr>
      <w:r>
        <w:rPr>
          <w:b/>
          <w:color w:val="C00000"/>
        </w:rPr>
        <w:t>OBSERVAÇÃO:</w:t>
      </w:r>
      <w:r>
        <w:rPr>
          <w:b/>
          <w:color w:val="2F5496" w:themeColor="accent5" w:themeShade="bf"/>
        </w:rPr>
        <w:t xml:space="preserve"> </w:t>
      </w:r>
      <w:r>
        <w:rPr>
          <w:color w:val="2F5496" w:themeColor="accent5" w:themeShade="bf"/>
        </w:rPr>
        <w:t xml:space="preserve">eventual demanda por recursos orçamentários adicionais (expansão de limite) deve ser encaminhada à SOF por Ofício do Secretário-Executivo ou equivalente do Órgão Setorial ou por Aviso do Ministro da pasta, conforme orientação dada nas apresentações do processo do PLOA-2018, realizadas na SOF nos dias 8, 15 e 16 de maio de 2017, sempre às 10h. </w:t>
      </w:r>
    </w:p>
    <w:p>
      <w:pPr>
        <w:pStyle w:val="Normal"/>
        <w:spacing w:lineRule="auto" w:line="240" w:before="240" w:after="240"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No expediente, o Órgão demandante deve anexar o seguinte quadro, preenchido:</w:t>
      </w:r>
    </w:p>
    <w:tbl>
      <w:tblPr>
        <w:tblStyle w:val="Tabelacomgrade"/>
        <w:tblW w:w="1020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555"/>
        <w:gridCol w:w="1559"/>
        <w:gridCol w:w="1700"/>
        <w:gridCol w:w="2142"/>
        <w:gridCol w:w="1828"/>
        <w:gridCol w:w="1416"/>
      </w:tblGrid>
      <w:tr>
        <w:trPr>
          <w:trHeight w:val="491" w:hRule="atLeast"/>
        </w:trPr>
        <w:tc>
          <w:tcPr>
            <w:tcW w:w="1555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  <w:color w:val="2F5496" w:themeColor="accent5" w:themeShade="bf"/>
                <w:sz w:val="20"/>
              </w:rPr>
            </w:pPr>
            <w:r>
              <w:rPr>
                <w:b/>
                <w:color w:val="2F5496" w:themeColor="accent5" w:themeShade="bf"/>
                <w:sz w:val="20"/>
              </w:rPr>
              <w:t>Órgão:</w:t>
            </w:r>
          </w:p>
        </w:tc>
        <w:tc>
          <w:tcPr>
            <w:tcW w:w="8645" w:type="dxa"/>
            <w:gridSpan w:val="5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2F5496" w:themeColor="accent5" w:themeShade="bf"/>
                <w:sz w:val="20"/>
              </w:rPr>
            </w:pPr>
            <w:r>
              <w:rPr>
                <w:color w:val="C00000"/>
                <w:sz w:val="16"/>
              </w:rPr>
              <w:t>(Código+Nome)</w:t>
            </w:r>
          </w:p>
        </w:tc>
      </w:tr>
      <w:tr>
        <w:trPr>
          <w:trHeight w:val="491" w:hRule="atLeast"/>
        </w:trPr>
        <w:tc>
          <w:tcPr>
            <w:tcW w:w="1555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  <w:color w:val="2F5496" w:themeColor="accent5" w:themeShade="bf"/>
                <w:sz w:val="20"/>
              </w:rPr>
            </w:pPr>
            <w:r>
              <w:rPr>
                <w:b/>
                <w:color w:val="2F5496" w:themeColor="accent5" w:themeShade="bf"/>
                <w:sz w:val="20"/>
              </w:rPr>
              <w:t>Política pública:</w:t>
            </w:r>
          </w:p>
        </w:tc>
        <w:tc>
          <w:tcPr>
            <w:tcW w:w="8645" w:type="dxa"/>
            <w:gridSpan w:val="5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2F5496" w:themeColor="accent5" w:themeShade="bf"/>
                <w:sz w:val="20"/>
              </w:rPr>
            </w:pPr>
            <w:r>
              <w:rPr>
                <w:color w:val="C00000"/>
                <w:sz w:val="16"/>
              </w:rPr>
              <w:t>(Descrição)</w:t>
            </w:r>
          </w:p>
        </w:tc>
      </w:tr>
      <w:tr>
        <w:trPr/>
        <w:tc>
          <w:tcPr>
            <w:tcW w:w="1555" w:type="dxa"/>
            <w:tcBorders/>
            <w:shd w:color="auto" w:fill="D9D9D9" w:themeFill="background1" w:themeFillShade="d9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2F5496" w:themeColor="accent5" w:themeShade="bf"/>
                <w:sz w:val="20"/>
              </w:rPr>
            </w:pPr>
            <w:r>
              <w:rPr>
                <w:b/>
                <w:color w:val="2F5496" w:themeColor="accent5" w:themeShade="bf"/>
                <w:sz w:val="20"/>
              </w:rPr>
              <w:t>Unidade Orçamentária</w:t>
            </w:r>
          </w:p>
        </w:tc>
        <w:tc>
          <w:tcPr>
            <w:tcW w:w="1559" w:type="dxa"/>
            <w:tcBorders/>
            <w:shd w:color="auto" w:fill="D9D9D9" w:themeFill="background1" w:themeFillShade="d9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color w:val="C00000"/>
                <w:sz w:val="16"/>
              </w:rPr>
            </w:pPr>
            <w:r>
              <w:rPr>
                <w:b/>
                <w:color w:val="2F5496" w:themeColor="accent5" w:themeShade="bf"/>
                <w:sz w:val="20"/>
              </w:rPr>
              <w:t>Programa</w:t>
            </w:r>
          </w:p>
        </w:tc>
        <w:tc>
          <w:tcPr>
            <w:tcW w:w="1700" w:type="dxa"/>
            <w:tcBorders/>
            <w:shd w:color="auto" w:fill="D9D9D9" w:themeFill="background1" w:themeFillShade="d9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2F5496" w:themeColor="accent5" w:themeShade="bf"/>
                <w:sz w:val="20"/>
              </w:rPr>
            </w:pPr>
            <w:r>
              <w:rPr>
                <w:b/>
                <w:color w:val="2F5496" w:themeColor="accent5" w:themeShade="bf"/>
                <w:sz w:val="20"/>
              </w:rPr>
              <w:t>Ação</w:t>
            </w:r>
          </w:p>
        </w:tc>
        <w:tc>
          <w:tcPr>
            <w:tcW w:w="2142" w:type="dxa"/>
            <w:tcBorders/>
            <w:shd w:color="auto" w:fill="D9D9D9" w:themeFill="background1" w:themeFillShade="d9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2F5496" w:themeColor="accent5" w:themeShade="bf"/>
                <w:sz w:val="20"/>
              </w:rPr>
            </w:pPr>
            <w:r>
              <w:rPr>
                <w:b/>
                <w:color w:val="2F5496" w:themeColor="accent5" w:themeShade="bf"/>
                <w:sz w:val="20"/>
              </w:rPr>
              <w:t xml:space="preserve">Subtítulo/ </w:t>
              <w:br/>
              <w:t>Localizador de gastos</w:t>
            </w:r>
          </w:p>
        </w:tc>
        <w:tc>
          <w:tcPr>
            <w:tcW w:w="1828" w:type="dxa"/>
            <w:tcBorders/>
            <w:shd w:color="auto" w:fill="D9D9D9" w:themeFill="background1" w:themeFillShade="d9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2F5496" w:themeColor="accent5" w:themeShade="bf"/>
                <w:sz w:val="20"/>
              </w:rPr>
            </w:pPr>
            <w:r>
              <w:rPr>
                <w:b/>
                <w:color w:val="2F5496" w:themeColor="accent5" w:themeShade="bf"/>
                <w:sz w:val="20"/>
              </w:rPr>
              <w:t>Plano Orçamentário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2F5496" w:themeColor="accent5" w:themeShade="bf"/>
                <w:sz w:val="20"/>
              </w:rPr>
            </w:pPr>
            <w:r>
              <w:rPr>
                <w:b/>
                <w:color w:val="C00000"/>
                <w:sz w:val="20"/>
              </w:rPr>
              <w:t>(opcional)</w:t>
            </w:r>
          </w:p>
        </w:tc>
        <w:tc>
          <w:tcPr>
            <w:tcW w:w="1416" w:type="dxa"/>
            <w:tcBorders/>
            <w:shd w:color="auto" w:fill="D9D9D9" w:themeFill="background1" w:themeFillShade="d9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  <w:color w:val="2F5496" w:themeColor="accent5" w:themeShade="bf"/>
                <w:sz w:val="20"/>
              </w:rPr>
            </w:pPr>
            <w:r>
              <w:rPr>
                <w:b/>
                <w:color w:val="2F5496" w:themeColor="accent5" w:themeShade="bf"/>
                <w:sz w:val="20"/>
              </w:rPr>
              <w:t>Valor solicitado</w:t>
            </w:r>
          </w:p>
        </w:tc>
      </w:tr>
      <w:tr>
        <w:trPr/>
        <w:tc>
          <w:tcPr>
            <w:tcW w:w="15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2F5496" w:themeColor="accent5" w:themeShade="bf"/>
                <w:sz w:val="20"/>
              </w:rPr>
            </w:pPr>
            <w:r>
              <w:rPr>
                <w:color w:val="C00000"/>
                <w:sz w:val="16"/>
              </w:rPr>
              <w:t>(Código+Nome)</w:t>
            </w:r>
          </w:p>
        </w:tc>
        <w:tc>
          <w:tcPr>
            <w:tcW w:w="15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2F5496" w:themeColor="accent5" w:themeShade="bf"/>
                <w:sz w:val="20"/>
              </w:rPr>
            </w:pPr>
            <w:r>
              <w:rPr>
                <w:color w:val="C00000"/>
                <w:sz w:val="16"/>
              </w:rPr>
              <w:t>(Código+Título)</w:t>
            </w:r>
          </w:p>
        </w:tc>
        <w:tc>
          <w:tcPr>
            <w:tcW w:w="17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2F5496" w:themeColor="accent5" w:themeShade="bf"/>
                <w:sz w:val="20"/>
              </w:rPr>
            </w:pPr>
            <w:r>
              <w:rPr>
                <w:color w:val="C00000"/>
                <w:sz w:val="16"/>
              </w:rPr>
              <w:t>(Código+Título)</w:t>
            </w:r>
          </w:p>
        </w:tc>
        <w:tc>
          <w:tcPr>
            <w:tcW w:w="21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2F5496" w:themeColor="accent5" w:themeShade="bf"/>
                <w:sz w:val="20"/>
              </w:rPr>
            </w:pPr>
            <w:r>
              <w:rPr>
                <w:color w:val="C00000"/>
                <w:sz w:val="16"/>
              </w:rPr>
              <w:t>(Código+Título)</w:t>
            </w:r>
          </w:p>
        </w:tc>
        <w:tc>
          <w:tcPr>
            <w:tcW w:w="18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2F5496" w:themeColor="accent5" w:themeShade="bf"/>
                <w:sz w:val="20"/>
              </w:rPr>
            </w:pPr>
            <w:r>
              <w:rPr>
                <w:color w:val="C00000"/>
                <w:sz w:val="16"/>
              </w:rPr>
              <w:t>(Código+Título)</w:t>
            </w:r>
          </w:p>
        </w:tc>
        <w:tc>
          <w:tcPr>
            <w:tcW w:w="14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color w:val="2F5496" w:themeColor="accent5" w:themeShade="bf"/>
                <w:sz w:val="20"/>
              </w:rPr>
            </w:pPr>
            <w:r>
              <w:rPr>
                <w:color w:val="C00000"/>
                <w:sz w:val="16"/>
              </w:rPr>
              <w:t>(em R$ 1)</w:t>
            </w:r>
          </w:p>
        </w:tc>
      </w:tr>
      <w:tr>
        <w:trPr/>
        <w:tc>
          <w:tcPr>
            <w:tcW w:w="15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C00000"/>
                <w:sz w:val="20"/>
              </w:rPr>
            </w:pPr>
            <w:r>
              <w:rPr>
                <w:color w:val="C00000"/>
                <w:sz w:val="20"/>
              </w:rPr>
              <w:t>...</w:t>
            </w:r>
          </w:p>
        </w:tc>
        <w:tc>
          <w:tcPr>
            <w:tcW w:w="15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2F5496" w:themeColor="accent5" w:themeShade="bf"/>
                <w:sz w:val="20"/>
              </w:rPr>
            </w:pPr>
            <w:r>
              <w:rPr>
                <w:color w:val="2F5496" w:themeColor="accent5" w:themeShade="bf"/>
                <w:sz w:val="20"/>
              </w:rPr>
            </w:r>
          </w:p>
        </w:tc>
        <w:tc>
          <w:tcPr>
            <w:tcW w:w="17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2F5496" w:themeColor="accent5" w:themeShade="bf"/>
                <w:sz w:val="20"/>
              </w:rPr>
            </w:pPr>
            <w:r>
              <w:rPr>
                <w:color w:val="2F5496" w:themeColor="accent5" w:themeShade="bf"/>
                <w:sz w:val="20"/>
              </w:rPr>
            </w:r>
          </w:p>
        </w:tc>
        <w:tc>
          <w:tcPr>
            <w:tcW w:w="21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2F5496" w:themeColor="accent5" w:themeShade="bf"/>
                <w:sz w:val="20"/>
              </w:rPr>
            </w:pPr>
            <w:r>
              <w:rPr>
                <w:color w:val="2F5496" w:themeColor="accent5" w:themeShade="bf"/>
                <w:sz w:val="20"/>
              </w:rPr>
            </w:r>
          </w:p>
        </w:tc>
        <w:tc>
          <w:tcPr>
            <w:tcW w:w="18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2F5496" w:themeColor="accent5" w:themeShade="bf"/>
                <w:sz w:val="20"/>
              </w:rPr>
            </w:pPr>
            <w:r>
              <w:rPr>
                <w:color w:val="2F5496" w:themeColor="accent5" w:themeShade="bf"/>
                <w:sz w:val="20"/>
              </w:rPr>
            </w:r>
          </w:p>
        </w:tc>
        <w:tc>
          <w:tcPr>
            <w:tcW w:w="14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2F5496" w:themeColor="accent5" w:themeShade="bf"/>
                <w:sz w:val="20"/>
              </w:rPr>
            </w:pPr>
            <w:r>
              <w:rPr>
                <w:color w:val="2F5496" w:themeColor="accent5" w:themeShade="bf"/>
                <w:sz w:val="20"/>
              </w:rPr>
            </w:r>
          </w:p>
        </w:tc>
      </w:tr>
      <w:tr>
        <w:trPr/>
        <w:tc>
          <w:tcPr>
            <w:tcW w:w="15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C00000"/>
                <w:sz w:val="20"/>
              </w:rPr>
            </w:pPr>
            <w:r>
              <w:rPr>
                <w:color w:val="C00000"/>
                <w:sz w:val="20"/>
              </w:rPr>
              <w:t>...</w:t>
            </w:r>
          </w:p>
        </w:tc>
        <w:tc>
          <w:tcPr>
            <w:tcW w:w="15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2F5496" w:themeColor="accent5" w:themeShade="bf"/>
                <w:sz w:val="20"/>
              </w:rPr>
            </w:pPr>
            <w:r>
              <w:rPr>
                <w:color w:val="2F5496" w:themeColor="accent5" w:themeShade="bf"/>
                <w:sz w:val="20"/>
              </w:rPr>
            </w:r>
          </w:p>
        </w:tc>
        <w:tc>
          <w:tcPr>
            <w:tcW w:w="17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2F5496" w:themeColor="accent5" w:themeShade="bf"/>
                <w:sz w:val="20"/>
              </w:rPr>
            </w:pPr>
            <w:r>
              <w:rPr>
                <w:color w:val="2F5496" w:themeColor="accent5" w:themeShade="bf"/>
                <w:sz w:val="20"/>
              </w:rPr>
            </w:r>
          </w:p>
        </w:tc>
        <w:tc>
          <w:tcPr>
            <w:tcW w:w="21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2F5496" w:themeColor="accent5" w:themeShade="bf"/>
                <w:sz w:val="20"/>
              </w:rPr>
            </w:pPr>
            <w:r>
              <w:rPr>
                <w:color w:val="2F5496" w:themeColor="accent5" w:themeShade="bf"/>
                <w:sz w:val="20"/>
              </w:rPr>
            </w:r>
          </w:p>
        </w:tc>
        <w:tc>
          <w:tcPr>
            <w:tcW w:w="18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2F5496" w:themeColor="accent5" w:themeShade="bf"/>
                <w:sz w:val="20"/>
              </w:rPr>
            </w:pPr>
            <w:r>
              <w:rPr>
                <w:color w:val="2F5496" w:themeColor="accent5" w:themeShade="bf"/>
                <w:sz w:val="20"/>
              </w:rPr>
            </w:r>
          </w:p>
        </w:tc>
        <w:tc>
          <w:tcPr>
            <w:tcW w:w="14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2F5496" w:themeColor="accent5" w:themeShade="bf"/>
                <w:sz w:val="20"/>
              </w:rPr>
            </w:pPr>
            <w:r>
              <w:rPr>
                <w:color w:val="2F5496" w:themeColor="accent5" w:themeShade="bf"/>
                <w:sz w:val="20"/>
              </w:rPr>
            </w:r>
          </w:p>
        </w:tc>
      </w:tr>
      <w:tr>
        <w:trPr/>
        <w:tc>
          <w:tcPr>
            <w:tcW w:w="15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C00000"/>
                <w:sz w:val="20"/>
              </w:rPr>
            </w:pPr>
            <w:r>
              <w:rPr>
                <w:color w:val="C00000"/>
                <w:sz w:val="20"/>
              </w:rPr>
              <w:t>...</w:t>
            </w:r>
          </w:p>
        </w:tc>
        <w:tc>
          <w:tcPr>
            <w:tcW w:w="15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2F5496" w:themeColor="accent5" w:themeShade="bf"/>
                <w:sz w:val="20"/>
              </w:rPr>
            </w:pPr>
            <w:r>
              <w:rPr>
                <w:color w:val="2F5496" w:themeColor="accent5" w:themeShade="bf"/>
                <w:sz w:val="20"/>
              </w:rPr>
            </w:r>
          </w:p>
        </w:tc>
        <w:tc>
          <w:tcPr>
            <w:tcW w:w="17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2F5496" w:themeColor="accent5" w:themeShade="bf"/>
                <w:sz w:val="20"/>
              </w:rPr>
            </w:pPr>
            <w:r>
              <w:rPr>
                <w:color w:val="2F5496" w:themeColor="accent5" w:themeShade="bf"/>
                <w:sz w:val="20"/>
              </w:rPr>
            </w:r>
          </w:p>
        </w:tc>
        <w:tc>
          <w:tcPr>
            <w:tcW w:w="21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2F5496" w:themeColor="accent5" w:themeShade="bf"/>
                <w:sz w:val="20"/>
              </w:rPr>
            </w:pPr>
            <w:r>
              <w:rPr>
                <w:color w:val="2F5496" w:themeColor="accent5" w:themeShade="bf"/>
                <w:sz w:val="20"/>
              </w:rPr>
            </w:r>
          </w:p>
        </w:tc>
        <w:tc>
          <w:tcPr>
            <w:tcW w:w="18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2F5496" w:themeColor="accent5" w:themeShade="bf"/>
                <w:sz w:val="20"/>
              </w:rPr>
            </w:pPr>
            <w:r>
              <w:rPr>
                <w:color w:val="2F5496" w:themeColor="accent5" w:themeShade="bf"/>
                <w:sz w:val="20"/>
              </w:rPr>
            </w:r>
          </w:p>
        </w:tc>
        <w:tc>
          <w:tcPr>
            <w:tcW w:w="14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2F5496" w:themeColor="accent5" w:themeShade="bf"/>
                <w:sz w:val="20"/>
              </w:rPr>
            </w:pPr>
            <w:r>
              <w:rPr>
                <w:color w:val="2F5496" w:themeColor="accent5" w:themeShade="bf"/>
                <w:sz w:val="20"/>
              </w:rPr>
            </w:r>
          </w:p>
        </w:tc>
      </w:tr>
      <w:tr>
        <w:trPr>
          <w:trHeight w:val="509" w:hRule="atLeast"/>
        </w:trPr>
        <w:tc>
          <w:tcPr>
            <w:tcW w:w="1555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color w:val="2F5496" w:themeColor="accent5" w:themeShade="bf"/>
                <w:sz w:val="20"/>
              </w:rPr>
            </w:pPr>
            <w:r>
              <w:rPr>
                <w:b/>
                <w:color w:val="2F5496" w:themeColor="accent5" w:themeShade="bf"/>
                <w:sz w:val="20"/>
              </w:rPr>
              <w:t>Justificativa:</w:t>
            </w:r>
          </w:p>
        </w:tc>
        <w:tc>
          <w:tcPr>
            <w:tcW w:w="8645" w:type="dxa"/>
            <w:gridSpan w:val="5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2F5496" w:themeColor="accent5" w:themeShade="bf"/>
                <w:sz w:val="20"/>
              </w:rPr>
            </w:pPr>
            <w:r>
              <w:rPr>
                <w:color w:val="C00000"/>
                <w:sz w:val="16"/>
              </w:rPr>
              <w:t>(Descrição)</w:t>
            </w:r>
          </w:p>
        </w:tc>
      </w:tr>
    </w:tbl>
    <w:p>
      <w:pPr>
        <w:pStyle w:val="Normal"/>
        <w:spacing w:lineRule="auto" w:line="240" w:before="0" w:after="0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851" w:right="851" w:header="709" w:top="851" w:footer="709" w:bottom="85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>
        <w:sz w:val="18"/>
      </w:rPr>
    </w:pPr>
    <w:r>
      <w:rPr>
        <w:sz w:val="18"/>
      </w:rPr>
    </w:r>
  </w:p>
  <w:p>
    <w:pPr>
      <w:pStyle w:val="Rodap"/>
      <w:pBdr>
        <w:top w:val="single" w:sz="4" w:space="1" w:color="00000A"/>
      </w:pBdr>
      <w:jc w:val="center"/>
      <w:rPr/>
    </w:pPr>
    <w:r>
      <w:rPr>
        <w:sz w:val="16"/>
      </w:rPr>
      <w:t xml:space="preserve">Versão: 26/06/2017 14:37   *   Impressão: </w:t>
    </w:r>
    <w:r>
      <w:rPr>
        <w:sz w:val="16"/>
      </w:rPr>
      <w:fldChar w:fldCharType="begin"/>
    </w:r>
    <w:r>
      <w:instrText> DATE \@"dd\/MM\/yyyy\ HH:mm" </w:instrText>
    </w:r>
    <w:r>
      <w:fldChar w:fldCharType="separate"/>
    </w:r>
    <w:r>
      <w:t>28/06/2017 11:21</w:t>
    </w:r>
    <w:r>
      <w:fldChar w:fldCharType="end"/>
    </w:r>
    <w:r>
      <w:rPr>
        <w:sz w:val="16"/>
      </w:rPr>
      <w:t xml:space="preserve">   *   Pag </w:t>
    </w:r>
    <w:r>
      <w:rPr>
        <w:sz w:val="16"/>
      </w:rPr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>
      <w:rPr>
        <w:sz w:val="16"/>
      </w:rPr>
      <w:t>/</w:t>
    </w:r>
    <w:r>
      <w:rPr>
        <w:sz w:val="16"/>
      </w:rPr>
      <w:fldChar w:fldCharType="begin"/>
    </w:r>
    <w:r>
      <w:instrText> NUMPAGES </w:instrText>
    </w:r>
    <w:r>
      <w:fldChar w:fldCharType="separate"/>
    </w:r>
    <w:r>
      <w:t>3</w:t>
    </w:r>
    <w: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pBdr>
        <w:bottom w:val="single" w:sz="4" w:space="1" w:color="00000A"/>
      </w:pBdr>
      <w:rPr/>
    </w:pPr>
    <w:r>
      <w:rPr>
        <w:sz w:val="16"/>
      </w:rPr>
      <w:t xml:space="preserve">SOF/MP   *   </w:t>
    </w:r>
    <w:r>
      <w:rPr>
        <w:sz w:val="16"/>
      </w:rPr>
      <w:fldChar w:fldCharType="begin"/>
    </w:r>
    <w:r>
      <w:instrText> FILENAME </w:instrText>
    </w:r>
    <w:r>
      <w:fldChar w:fldCharType="separate"/>
    </w:r>
    <w:r>
      <w:t>2017.06.26-ploa2018-redacaopadraoparacamporesumodoorgao.docx</w:t>
    </w:r>
    <w:r>
      <w:fldChar w:fldCharType="end"/>
    </w:r>
  </w:p>
  <w:p>
    <w:pPr>
      <w:pStyle w:val="Cabealho"/>
      <w:rPr>
        <w:sz w:val="18"/>
      </w:rPr>
    </w:pPr>
    <w:r>
      <w:rPr>
        <w:sz w:val="18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503958"/>
    <w:rPr/>
  </w:style>
  <w:style w:type="character" w:styleId="RodapChar" w:customStyle="1">
    <w:name w:val="Rodapé Char"/>
    <w:basedOn w:val="DefaultParagraphFont"/>
    <w:link w:val="Rodap"/>
    <w:uiPriority w:val="99"/>
    <w:qFormat/>
    <w:rsid w:val="00503958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10775a"/>
    <w:pPr>
      <w:spacing w:before="0" w:after="160"/>
      <w:ind w:left="720" w:hanging="0"/>
      <w:contextualSpacing/>
    </w:pPr>
    <w:rPr/>
  </w:style>
  <w:style w:type="paragraph" w:styleId="Cabealho">
    <w:name w:val="Header"/>
    <w:basedOn w:val="Normal"/>
    <w:link w:val="CabealhoChar"/>
    <w:uiPriority w:val="99"/>
    <w:unhideWhenUsed/>
    <w:rsid w:val="00503958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503958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fc7bb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LibreOffice/5.3.3.2$Linux_X86_64 LibreOffice_project/3d9a8b4b4e538a85e0782bd6c2d430bafe583448</Application>
  <Pages>3</Pages>
  <Words>682</Words>
  <Characters>3609</Characters>
  <CharactersWithSpaces>4230</CharactersWithSpaces>
  <Paragraphs>80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2017-06-26T20:10:00Z</dcterms:created>
  <dc:creator>Haroldo Cesar Sant'Ana Areal</dc:creator>
  <dc:description/>
  <dc:language>pt-BR</dc:language>
  <cp:lastModifiedBy/>
  <cp:lastPrinted>2017-05-12T18:06:00Z</cp:lastPrinted>
  <dcterms:modified xsi:type="dcterms:W3CDTF">2017-06-28T11:21:23Z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